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D61" w:rsidRDefault="00E30E0D">
      <w:pPr>
        <w:pStyle w:val="FORMATTEXT"/>
        <w:jc w:val="right"/>
      </w:pPr>
      <w:r>
        <w:rPr>
          <w:rFonts w:ascii="Arial, sans-serif" w:hAnsi="Arial, sans-serif"/>
          <w:sz w:val="24"/>
          <w:szCs w:val="24"/>
        </w:rPr>
        <w:t xml:space="preserve">  </w:t>
      </w:r>
      <w:r>
        <w:t xml:space="preserve">ГОСТ Р ИСО 10015-2007 </w:t>
      </w:r>
    </w:p>
    <w:p w:rsidR="007D2D61" w:rsidRDefault="00E30E0D">
      <w:pPr>
        <w:pStyle w:val="FORMATTEXT"/>
        <w:jc w:val="right"/>
      </w:pPr>
      <w:r>
        <w:t>     </w:t>
      </w:r>
    </w:p>
    <w:p w:rsidR="007D2D61" w:rsidRDefault="00E30E0D">
      <w:pPr>
        <w:pStyle w:val="FORMATTEXT"/>
        <w:jc w:val="right"/>
      </w:pPr>
      <w:r>
        <w:t xml:space="preserve">Группа Т59 </w:t>
      </w:r>
    </w:p>
    <w:p w:rsidR="007D2D61" w:rsidRDefault="007D2D61">
      <w:pPr>
        <w:pStyle w:val="HEADERTEXT"/>
        <w:rPr>
          <w:b/>
          <w:bCs/>
        </w:rPr>
      </w:pPr>
    </w:p>
    <w:p w:rsidR="007D2D61" w:rsidRDefault="00E30E0D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7D2D61" w:rsidRDefault="00E30E0D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7D2D61" w:rsidRDefault="00E30E0D">
      <w:pPr>
        <w:pStyle w:val="HEADERTEXT"/>
        <w:jc w:val="center"/>
        <w:rPr>
          <w:b/>
          <w:bCs/>
        </w:rPr>
      </w:pPr>
      <w:r>
        <w:rPr>
          <w:b/>
          <w:bCs/>
        </w:rPr>
        <w:t>НАЦИОНАЛЬНЫЙ СТАНДАРТ РОССИЙСКОЙ ФЕДЕРАЦИИ</w:t>
      </w:r>
    </w:p>
    <w:p w:rsidR="007D2D61" w:rsidRDefault="007D2D61">
      <w:pPr>
        <w:pStyle w:val="HEADERTEXT"/>
        <w:jc w:val="center"/>
        <w:rPr>
          <w:b/>
          <w:bCs/>
        </w:rPr>
      </w:pPr>
    </w:p>
    <w:p w:rsidR="007D2D61" w:rsidRDefault="007D2D61">
      <w:pPr>
        <w:pStyle w:val="HEADERTEXT"/>
        <w:rPr>
          <w:b/>
          <w:bCs/>
        </w:rPr>
      </w:pPr>
    </w:p>
    <w:p w:rsidR="007D2D61" w:rsidRDefault="00E30E0D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Менеджмент организации</w:t>
      </w:r>
    </w:p>
    <w:p w:rsidR="007D2D61" w:rsidRDefault="007D2D61">
      <w:pPr>
        <w:pStyle w:val="HEADERTEXT"/>
        <w:rPr>
          <w:b/>
          <w:bCs/>
        </w:rPr>
      </w:pPr>
    </w:p>
    <w:p w:rsidR="007D2D61" w:rsidRDefault="00E30E0D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РУКОВОДЯЩИЕ УКАЗАНИЯ ПО ОБУЧЕНИЮ</w:t>
      </w:r>
    </w:p>
    <w:p w:rsidR="007D2D61" w:rsidRDefault="007D2D61">
      <w:pPr>
        <w:pStyle w:val="HEADERTEXT"/>
        <w:rPr>
          <w:b/>
          <w:bCs/>
        </w:rPr>
      </w:pPr>
    </w:p>
    <w:p w:rsidR="007D2D61" w:rsidRPr="005B0BC6" w:rsidRDefault="00E30E0D">
      <w:pPr>
        <w:pStyle w:val="HEADERTEXT"/>
        <w:jc w:val="center"/>
        <w:rPr>
          <w:b/>
          <w:bCs/>
          <w:lang w:val="en-US"/>
        </w:rPr>
      </w:pPr>
      <w:r>
        <w:rPr>
          <w:b/>
          <w:bCs/>
        </w:rPr>
        <w:t xml:space="preserve"> </w:t>
      </w:r>
      <w:r w:rsidRPr="005B0BC6">
        <w:rPr>
          <w:b/>
          <w:bCs/>
          <w:lang w:val="en-US"/>
        </w:rPr>
        <w:t xml:space="preserve">Enterprise management. Guidelines for training </w:t>
      </w:r>
    </w:p>
    <w:p w:rsidR="007D2D61" w:rsidRPr="005B0BC6" w:rsidRDefault="007D2D61">
      <w:pPr>
        <w:pStyle w:val="FORMATTEXT"/>
        <w:jc w:val="both"/>
        <w:rPr>
          <w:lang w:val="en-US"/>
        </w:rPr>
      </w:pPr>
    </w:p>
    <w:p w:rsidR="007D2D61" w:rsidRPr="005B0BC6" w:rsidRDefault="007D2D61">
      <w:pPr>
        <w:pStyle w:val="FORMATTEXT"/>
        <w:jc w:val="both"/>
        <w:rPr>
          <w:lang w:val="en-US"/>
        </w:rPr>
      </w:pPr>
    </w:p>
    <w:p w:rsidR="007D2D61" w:rsidRPr="005B0BC6" w:rsidRDefault="007D2D61">
      <w:pPr>
        <w:pStyle w:val="FORMATTEXT"/>
        <w:jc w:val="both"/>
        <w:rPr>
          <w:lang w:val="en-US"/>
        </w:rPr>
      </w:pPr>
    </w:p>
    <w:p w:rsidR="007D2D61" w:rsidRPr="005B0BC6" w:rsidRDefault="00E30E0D">
      <w:pPr>
        <w:pStyle w:val="FORMATTEXT"/>
        <w:jc w:val="both"/>
        <w:rPr>
          <w:lang w:val="en-US"/>
        </w:rPr>
      </w:pPr>
      <w:r>
        <w:t>ОКС</w:t>
      </w:r>
      <w:r w:rsidRPr="005B0BC6">
        <w:rPr>
          <w:lang w:val="en-US"/>
        </w:rPr>
        <w:t xml:space="preserve"> 03.100.30</w:t>
      </w:r>
    </w:p>
    <w:p w:rsidR="007D2D61" w:rsidRDefault="00E30E0D">
      <w:pPr>
        <w:pStyle w:val="FORMATTEXT"/>
        <w:jc w:val="both"/>
      </w:pPr>
      <w:r w:rsidRPr="005B0BC6">
        <w:rPr>
          <w:lang w:val="en-US"/>
        </w:rPr>
        <w:t>          </w:t>
      </w:r>
      <w:r>
        <w:t xml:space="preserve">03.120.10 </w:t>
      </w:r>
    </w:p>
    <w:p w:rsidR="007D2D61" w:rsidRDefault="00E30E0D">
      <w:pPr>
        <w:pStyle w:val="FORMATTEXT"/>
        <w:jc w:val="right"/>
      </w:pPr>
      <w:r>
        <w:t xml:space="preserve">Дата введения 2008-06-01 </w:t>
      </w:r>
    </w:p>
    <w:p w:rsidR="007D2D61" w:rsidRDefault="007D2D61">
      <w:pPr>
        <w:pStyle w:val="HEADERTEXT"/>
        <w:rPr>
          <w:b/>
          <w:bCs/>
        </w:rPr>
      </w:pPr>
    </w:p>
    <w:p w:rsidR="007D2D61" w:rsidRDefault="00E30E0D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7D2D61" w:rsidRDefault="00E30E0D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7D2D61" w:rsidRDefault="00E30E0D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Предисловие </w:t>
      </w:r>
    </w:p>
    <w:p w:rsidR="007D2D61" w:rsidRDefault="00E30E0D">
      <w:pPr>
        <w:pStyle w:val="FORMATTEXT"/>
        <w:ind w:firstLine="568"/>
        <w:jc w:val="both"/>
      </w:pPr>
      <w:r>
        <w:t xml:space="preserve">Цели и принципы стандартизации в Российской Федерации установлены </w:t>
      </w:r>
      <w:r>
        <w:rPr>
          <w:color w:val="0000AA"/>
          <w:u w:val="single"/>
        </w:rPr>
        <w:t>Федеральным законом от 27 декабря 2002 г. N 184-ФЗ "О техническом регулировании</w:t>
      </w:r>
      <w:proofErr w:type="gramStart"/>
      <w:r>
        <w:rPr>
          <w:color w:val="0000AA"/>
          <w:u w:val="single"/>
        </w:rPr>
        <w:t>"</w:t>
      </w:r>
      <w:r>
        <w:rPr>
          <w:color w:val="0000FF"/>
          <w:u w:val="single"/>
        </w:rPr>
        <w:t xml:space="preserve"> </w:t>
      </w:r>
      <w:r>
        <w:t>,</w:t>
      </w:r>
      <w:proofErr w:type="gramEnd"/>
      <w:r>
        <w:t xml:space="preserve"> а правила применения национальных стандартов Российской Федерации - </w:t>
      </w:r>
      <w:r>
        <w:rPr>
          <w:color w:val="BF2F1C"/>
          <w:u w:val="single"/>
        </w:rPr>
        <w:t>ГОСТ Р 1.0-2004</w:t>
      </w:r>
      <w:r>
        <w:rPr>
          <w:color w:val="0000FF"/>
          <w:u w:val="single"/>
        </w:rPr>
        <w:t xml:space="preserve"> </w:t>
      </w:r>
      <w:r>
        <w:t xml:space="preserve"> "Стандартизация в Российской Федерации. Основные положения"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rPr>
          <w:b/>
          <w:bCs/>
        </w:rPr>
        <w:t>Сведения о стандарте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1 ПОДГОТОВЛЕН Открытым акционерным обществом "Научно-исследовательский центр контроля и диагностики технических систем" (ОАО "НИЦ КД") и Техническим комитетом по стандартизации ТК 10 "Перспективные производственные технологии, менеджмент и оценка рисков" на основе собственного аутентичного перевода стандарта, указанного в пункте 4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2 ВНЕСЕН Управлением развития, информационного обеспечения и аккредитации Федерального агентства по техническому регулированию и метрологии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 xml:space="preserve">3 УТВЕРЖДЕН И ВВЕДЕН В ДЕЙСТВИЕ </w:t>
      </w:r>
      <w:r>
        <w:rPr>
          <w:color w:val="0000AA"/>
          <w:u w:val="single"/>
        </w:rPr>
        <w:t>Приказом Федерального агентства по техническому регулированию и метрологии от 27 декабря 2007 г. N 567-ст</w:t>
      </w:r>
      <w:r>
        <w:rPr>
          <w:color w:val="0000FF"/>
          <w:u w:val="single"/>
        </w:rPr>
        <w:t xml:space="preserve"> </w:t>
      </w:r>
    </w:p>
    <w:p w:rsidR="007D2D61" w:rsidRDefault="007D2D61">
      <w:pPr>
        <w:pStyle w:val="FORMATTEXT"/>
        <w:ind w:firstLine="568"/>
        <w:jc w:val="both"/>
      </w:pPr>
    </w:p>
    <w:p w:rsidR="007D2D61" w:rsidRPr="005B0BC6" w:rsidRDefault="00E30E0D">
      <w:pPr>
        <w:pStyle w:val="FORMATTEXT"/>
        <w:ind w:firstLine="568"/>
        <w:jc w:val="both"/>
        <w:rPr>
          <w:lang w:val="en-US"/>
        </w:rPr>
      </w:pPr>
      <w:r>
        <w:t>4 Настоящий стандарт идентичен международному стандарту ИСО 10015:1999 "Менеджмент качества. Руководящие</w:t>
      </w:r>
      <w:r w:rsidRPr="005B0BC6">
        <w:rPr>
          <w:lang w:val="en-US"/>
        </w:rPr>
        <w:t xml:space="preserve"> </w:t>
      </w:r>
      <w:r>
        <w:t>указания</w:t>
      </w:r>
      <w:r w:rsidRPr="005B0BC6">
        <w:rPr>
          <w:lang w:val="en-US"/>
        </w:rPr>
        <w:t xml:space="preserve"> </w:t>
      </w:r>
      <w:r>
        <w:t>по</w:t>
      </w:r>
      <w:r w:rsidRPr="005B0BC6">
        <w:rPr>
          <w:lang w:val="en-US"/>
        </w:rPr>
        <w:t xml:space="preserve"> </w:t>
      </w:r>
      <w:r>
        <w:t>обучению</w:t>
      </w:r>
      <w:r w:rsidRPr="005B0BC6">
        <w:rPr>
          <w:lang w:val="en-US"/>
        </w:rPr>
        <w:t>" (ISO 10015:1999 "Quality management - Guidelines for training").</w:t>
      </w:r>
    </w:p>
    <w:p w:rsidR="007D2D61" w:rsidRPr="005B0BC6" w:rsidRDefault="007D2D61">
      <w:pPr>
        <w:pStyle w:val="FORMATTEXT"/>
        <w:ind w:firstLine="568"/>
        <w:jc w:val="both"/>
        <w:rPr>
          <w:lang w:val="en-US"/>
        </w:rPr>
      </w:pPr>
    </w:p>
    <w:p w:rsidR="007D2D61" w:rsidRDefault="00E30E0D">
      <w:pPr>
        <w:pStyle w:val="FORMATTEXT"/>
        <w:ind w:firstLine="568"/>
        <w:jc w:val="both"/>
      </w:pPr>
      <w:r>
        <w:t xml:space="preserve">Наименование настоящего стандарта изменено относительно наименования указанного международного стандарта для приведения в соответствие с </w:t>
      </w:r>
      <w:r>
        <w:rPr>
          <w:color w:val="BF2F1C"/>
          <w:u w:val="single"/>
        </w:rPr>
        <w:t>ГОСТ Р 1.5-</w:t>
      </w:r>
      <w:proofErr w:type="gramStart"/>
      <w:r>
        <w:rPr>
          <w:color w:val="BF2F1C"/>
          <w:u w:val="single"/>
        </w:rPr>
        <w:t>2004</w:t>
      </w:r>
      <w:r>
        <w:rPr>
          <w:color w:val="0000FF"/>
          <w:u w:val="single"/>
        </w:rPr>
        <w:t xml:space="preserve"> </w:t>
      </w:r>
      <w:r>
        <w:t xml:space="preserve"> (</w:t>
      </w:r>
      <w:proofErr w:type="gramEnd"/>
      <w:r>
        <w:t>подраздел 3.5).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При применении настоящего стандарта рекомендуется использовать вместо ссылочных международных стандартов соответствующие им национальные стандарты Российской Федерации, сведения о которых приведены в дополнительном приложении В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5 ВВЕДЕН ВПЕРВЫЕ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rPr>
          <w:i/>
          <w:iCs/>
        </w:rPr>
        <w:t>Информация об изменениях к настоящему стандарту публикуется в ежегодно издаваемом информационном указателе "Национальные стандарты", а текст изменений и поправок</w:t>
      </w:r>
      <w:r>
        <w:t xml:space="preserve"> - </w:t>
      </w:r>
      <w:r>
        <w:rPr>
          <w:i/>
          <w:iCs/>
        </w:rPr>
        <w:t>в ежемесячно издаваемых информационных указателях "Национальные стандарты". В случае пересмотра (замены) или отмены настоящего стандарта соответствующее уведомление будет опубликовано в ежемесячно издаваемом информационном указателе "Национальные стандарты". Соответствующая информация, уведомление и тексты размещаются также в информационной системе общего пользования</w:t>
      </w:r>
      <w:r>
        <w:t xml:space="preserve"> - </w:t>
      </w:r>
      <w:r>
        <w:rPr>
          <w:i/>
          <w:iCs/>
        </w:rPr>
        <w:t>на официальном сайте Федерального агентства по техническому регулированию и метрологии в сети Интернет</w:t>
      </w:r>
    </w:p>
    <w:p w:rsidR="007D2D61" w:rsidRDefault="007D2D61">
      <w:pPr>
        <w:pStyle w:val="FORMATTEXT"/>
        <w:ind w:firstLine="568"/>
        <w:jc w:val="both"/>
      </w:pPr>
    </w:p>
    <w:p w:rsidR="007D2D61" w:rsidRDefault="007D2D61">
      <w:pPr>
        <w:pStyle w:val="HEADERTEXT"/>
        <w:rPr>
          <w:b/>
          <w:bCs/>
        </w:rPr>
      </w:pPr>
    </w:p>
    <w:p w:rsidR="007D2D61" w:rsidRDefault="00E30E0D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Введение </w:t>
      </w:r>
    </w:p>
    <w:p w:rsidR="007D2D61" w:rsidRDefault="00E30E0D">
      <w:pPr>
        <w:pStyle w:val="FORMATTEXT"/>
        <w:ind w:firstLine="568"/>
        <w:jc w:val="both"/>
      </w:pPr>
      <w:r>
        <w:t>В стандартах международной организации по стандартизации ИСО серии 9000 (дополнением к которым являются стандарты ИСО серии 10000) подчеркивается важность менеджмента человеческих ресурсов и необходимость проведения постоянного обучения персонала. Организация, принимающая на себя обязательства перед персоналом и способная продемонстрировать стратегию повышения компетентности персонала, вызывает уважение и доверие потребителей.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Организация должна обучить персонал исполнению обязательств по поставке продукции требуемого высокого качества. При этом должны быть учтены требования быстро изменяющейся конъюнктуры рынка и рост ожиданий потребителя.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Настоящий стандарт содержит руководящие указания, помогающие руководству и персоналу организации решать проблемы, связанные с обучением. Стандарт может быть применен совместно со стандартами ИСО серии 9000 в частях "образование" и "обучение". Любые ссылки на "обучение" в настоящем стандарте подразумевают все типы образования и обучения.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 xml:space="preserve">Постоянное улучшение деятельности организации, в том числе при работе с персоналом, зависит от целого ряда внутренних и внешних факторов, включающих в себя изменение рынков и технологий, инновации, требования потребителей и других заинтересованных сторон. Подобные изменения предусматривают проведение анализа потребностей организации, в том числе связанных с компетентностью персонала. На рисунке 1 представлен пример процесса анализа потребностей в обучении. </w:t>
      </w:r>
    </w:p>
    <w:p w:rsidR="007D2D61" w:rsidRDefault="00E30E0D">
      <w:pPr>
        <w:pStyle w:val="FORMATTEXT"/>
        <w:jc w:val="both"/>
      </w:pPr>
      <w:r>
        <w:t xml:space="preserve">            </w:t>
      </w:r>
    </w:p>
    <w:p w:rsidR="007D2D61" w:rsidRDefault="005B0BC6">
      <w:pPr>
        <w:pStyle w:val="TOPLEVELTEXT"/>
        <w:jc w:val="center"/>
      </w:pPr>
      <w:r>
        <w:rPr>
          <w:noProof/>
          <w:position w:val="-114"/>
        </w:rPr>
        <w:drawing>
          <wp:inline distT="0" distB="0" distL="0" distR="0">
            <wp:extent cx="3619500" cy="29051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2D61" w:rsidRDefault="007D2D61">
      <w:pPr>
        <w:pStyle w:val="FORMATTEXT"/>
        <w:jc w:val="center"/>
      </w:pPr>
    </w:p>
    <w:p w:rsidR="007D2D61" w:rsidRDefault="00E30E0D">
      <w:pPr>
        <w:pStyle w:val="FORMATTEXT"/>
        <w:jc w:val="center"/>
      </w:pPr>
      <w:r>
        <w:t xml:space="preserve">Рисунок 1 - Повышение качества посредством обучения </w:t>
      </w:r>
    </w:p>
    <w:p w:rsidR="007D2D61" w:rsidRDefault="007D2D61">
      <w:pPr>
        <w:pStyle w:val="FORMATTEXT"/>
        <w:jc w:val="both"/>
      </w:pPr>
    </w:p>
    <w:p w:rsidR="007D2D61" w:rsidRDefault="007D2D61">
      <w:pPr>
        <w:pStyle w:val="FORMATTEXT"/>
        <w:jc w:val="both"/>
      </w:pPr>
    </w:p>
    <w:p w:rsidR="007D2D61" w:rsidRDefault="00E30E0D">
      <w:pPr>
        <w:pStyle w:val="FORMATTEXT"/>
        <w:jc w:val="both"/>
      </w:pPr>
      <w:r>
        <w:t xml:space="preserve">   </w:t>
      </w:r>
    </w:p>
    <w:p w:rsidR="007D2D61" w:rsidRDefault="00E30E0D">
      <w:pPr>
        <w:pStyle w:val="FORMATTEXT"/>
        <w:ind w:firstLine="568"/>
        <w:jc w:val="both"/>
      </w:pPr>
      <w:r>
        <w:t xml:space="preserve">Настоящий стандарт устанавливает требования при идентификации и анализе потребностей в обучении, планировании и составлении программы обучения, проведении обучения, оценке результатов обучения, а также при мониторинге и улучшении процесса обучения для достижения поставленных целей. В стандарте подчеркнута особая важность обучения при решении задач по постоянному улучшению. Обучение должно стать результативным и эффективным способом вложения инвестиций организации. </w:t>
      </w:r>
    </w:p>
    <w:p w:rsidR="007D2D61" w:rsidRDefault="007D2D61">
      <w:pPr>
        <w:pStyle w:val="HEADERTEXT"/>
        <w:rPr>
          <w:b/>
          <w:bCs/>
        </w:rPr>
      </w:pPr>
    </w:p>
    <w:p w:rsidR="007D2D61" w:rsidRDefault="00E30E0D">
      <w:pPr>
        <w:pStyle w:val="HEADERTEXT"/>
        <w:rPr>
          <w:b/>
          <w:bCs/>
        </w:rPr>
      </w:pPr>
      <w:r>
        <w:rPr>
          <w:b/>
          <w:bCs/>
        </w:rPr>
        <w:t xml:space="preserve">      1 Область применения </w:t>
      </w:r>
    </w:p>
    <w:p w:rsidR="007D2D61" w:rsidRDefault="00E30E0D">
      <w:pPr>
        <w:pStyle w:val="FORMATTEXT"/>
        <w:ind w:firstLine="568"/>
        <w:jc w:val="both"/>
      </w:pPr>
      <w:r>
        <w:t>Настоящий стандарт предназначен для применения при разработке, внедрении, сопровождении и постоянном улучшении стратегии и системы обучения, влияющих на качество поставляемой организацией продукции. Настоящий стандарт устанавливает руководящие указания по обучению.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Настоящий стандарт применим к организациям всех типов.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 xml:space="preserve">Настоящий стандарт не может быть применен в контрактах, обязательных требованиях или для </w:t>
      </w:r>
      <w:r>
        <w:lastRenderedPageBreak/>
        <w:t>целей сертификации.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Настоящий стандарт не дополняет, не изменяет или иным образом не модифицирует требования, установленные стандартами ИСО серии 9000.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Настоящий стандарт не предназначен для использования поставщиками обучения, предоставляющими услуги другим организациям.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Примечание - Основным руководством для поставщиков обучения должен быть стандарт ИСО 9004.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Поставщики обучения могут использовать настоящий стандарт, если возникает потребность в обучении их собственного персонала.</w:t>
      </w:r>
    </w:p>
    <w:p w:rsidR="007D2D61" w:rsidRDefault="007D2D61">
      <w:pPr>
        <w:pStyle w:val="FORMATTEXT"/>
        <w:ind w:firstLine="568"/>
        <w:jc w:val="both"/>
      </w:pPr>
    </w:p>
    <w:p w:rsidR="007D2D61" w:rsidRDefault="007D2D61">
      <w:pPr>
        <w:pStyle w:val="HEADERTEXT"/>
        <w:rPr>
          <w:b/>
          <w:bCs/>
        </w:rPr>
      </w:pPr>
    </w:p>
    <w:p w:rsidR="007D2D61" w:rsidRDefault="00E30E0D">
      <w:pPr>
        <w:pStyle w:val="HEADERTEXT"/>
        <w:rPr>
          <w:b/>
          <w:bCs/>
        </w:rPr>
      </w:pPr>
      <w:r>
        <w:rPr>
          <w:b/>
          <w:bCs/>
        </w:rPr>
        <w:t xml:space="preserve">      2 Нормативные ссылки </w:t>
      </w:r>
    </w:p>
    <w:p w:rsidR="007D2D61" w:rsidRDefault="00E30E0D">
      <w:pPr>
        <w:pStyle w:val="FORMATTEXT"/>
        <w:ind w:firstLine="568"/>
        <w:jc w:val="both"/>
      </w:pPr>
      <w:r>
        <w:t>В настоящем стандарте использованы нормативные ссылки на следующие стандарты: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ИСО 9000:2005 Системы менеджмента качества. Основные положения и словарь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ИСО 9004:2000 Системы менеджмента качества. Рекомендации по улучшению деятельности</w:t>
      </w:r>
    </w:p>
    <w:p w:rsidR="007D2D61" w:rsidRDefault="007D2D61">
      <w:pPr>
        <w:pStyle w:val="FORMATTEXT"/>
        <w:ind w:firstLine="568"/>
        <w:jc w:val="both"/>
      </w:pPr>
    </w:p>
    <w:p w:rsidR="007D2D61" w:rsidRDefault="007D2D61">
      <w:pPr>
        <w:pStyle w:val="HEADERTEXT"/>
        <w:rPr>
          <w:b/>
          <w:bCs/>
        </w:rPr>
      </w:pPr>
    </w:p>
    <w:p w:rsidR="007D2D61" w:rsidRDefault="00E30E0D">
      <w:pPr>
        <w:pStyle w:val="HEADERTEXT"/>
        <w:rPr>
          <w:b/>
          <w:bCs/>
        </w:rPr>
      </w:pPr>
      <w:r>
        <w:rPr>
          <w:b/>
          <w:bCs/>
        </w:rPr>
        <w:t xml:space="preserve">      3 Термины и определения </w:t>
      </w:r>
    </w:p>
    <w:p w:rsidR="007D2D61" w:rsidRDefault="00E30E0D">
      <w:pPr>
        <w:pStyle w:val="FORMATTEXT"/>
        <w:ind w:firstLine="568"/>
        <w:jc w:val="both"/>
      </w:pPr>
      <w:r>
        <w:t>В настоящем стандарте применены термины по ИСО 9000, а также следующие термины с соответствующими определениями: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 xml:space="preserve">3.1 </w:t>
      </w:r>
      <w:r>
        <w:rPr>
          <w:b/>
          <w:bCs/>
        </w:rPr>
        <w:t>компетентность</w:t>
      </w:r>
      <w:r>
        <w:t xml:space="preserve"> (</w:t>
      </w:r>
      <w:proofErr w:type="spellStart"/>
      <w:r>
        <w:t>competence</w:t>
      </w:r>
      <w:proofErr w:type="spellEnd"/>
      <w:r>
        <w:t>): Выраженная способность применять свои знания и навыки.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 xml:space="preserve">3.2 </w:t>
      </w:r>
      <w:r>
        <w:rPr>
          <w:b/>
          <w:bCs/>
        </w:rPr>
        <w:t>обучение</w:t>
      </w:r>
      <w:r>
        <w:t xml:space="preserve"> (</w:t>
      </w:r>
      <w:proofErr w:type="spellStart"/>
      <w:r>
        <w:t>training</w:t>
      </w:r>
      <w:proofErr w:type="spellEnd"/>
      <w:r>
        <w:t>): Процесс предоставления и совершенствования знаний, навыков и качеств для удовлетворения требований.</w:t>
      </w:r>
    </w:p>
    <w:p w:rsidR="007D2D61" w:rsidRDefault="007D2D61">
      <w:pPr>
        <w:pStyle w:val="FORMATTEXT"/>
        <w:ind w:firstLine="568"/>
        <w:jc w:val="both"/>
      </w:pPr>
    </w:p>
    <w:p w:rsidR="007D2D61" w:rsidRDefault="007D2D61">
      <w:pPr>
        <w:pStyle w:val="HEADERTEXT"/>
        <w:rPr>
          <w:b/>
          <w:bCs/>
        </w:rPr>
      </w:pPr>
    </w:p>
    <w:p w:rsidR="007D2D61" w:rsidRDefault="00E30E0D">
      <w:pPr>
        <w:pStyle w:val="HEADERTEXT"/>
        <w:rPr>
          <w:b/>
          <w:bCs/>
        </w:rPr>
      </w:pPr>
      <w:r>
        <w:rPr>
          <w:b/>
          <w:bCs/>
        </w:rPr>
        <w:t xml:space="preserve">      4 Руководящие указания по обучению </w:t>
      </w:r>
    </w:p>
    <w:p w:rsidR="007D2D61" w:rsidRDefault="007D2D61">
      <w:pPr>
        <w:pStyle w:val="HEADERTEXT"/>
        <w:rPr>
          <w:b/>
          <w:bCs/>
        </w:rPr>
      </w:pPr>
    </w:p>
    <w:p w:rsidR="007D2D61" w:rsidRDefault="00E30E0D">
      <w:pPr>
        <w:pStyle w:val="HEADERTEXT"/>
        <w:rPr>
          <w:b/>
          <w:bCs/>
        </w:rPr>
      </w:pPr>
      <w:r>
        <w:rPr>
          <w:b/>
          <w:bCs/>
        </w:rPr>
        <w:t xml:space="preserve">       </w:t>
      </w:r>
    </w:p>
    <w:p w:rsidR="007D2D61" w:rsidRDefault="007D2D61">
      <w:pPr>
        <w:pStyle w:val="HEADERTEXT"/>
        <w:rPr>
          <w:b/>
          <w:bCs/>
        </w:rPr>
      </w:pPr>
    </w:p>
    <w:p w:rsidR="007D2D61" w:rsidRDefault="00E30E0D">
      <w:pPr>
        <w:pStyle w:val="HEADERTEXT"/>
        <w:rPr>
          <w:b/>
          <w:bCs/>
        </w:rPr>
      </w:pPr>
      <w:r>
        <w:rPr>
          <w:b/>
          <w:bCs/>
        </w:rPr>
        <w:t xml:space="preserve">      4.1 Четыре стадии процесса обучения </w:t>
      </w:r>
    </w:p>
    <w:p w:rsidR="007D2D61" w:rsidRDefault="00E30E0D">
      <w:pPr>
        <w:pStyle w:val="HEADERTEXT"/>
        <w:rPr>
          <w:b/>
          <w:bCs/>
        </w:rPr>
      </w:pPr>
      <w:r>
        <w:rPr>
          <w:b/>
          <w:bCs/>
        </w:rPr>
        <w:t xml:space="preserve">      </w:t>
      </w:r>
    </w:p>
    <w:p w:rsidR="007D2D61" w:rsidRDefault="00E30E0D">
      <w:pPr>
        <w:pStyle w:val="FORMATTEXT"/>
        <w:ind w:firstLine="568"/>
        <w:jc w:val="both"/>
      </w:pPr>
      <w:r>
        <w:rPr>
          <w:b/>
          <w:bCs/>
        </w:rPr>
        <w:t>4.1.1 Общие положения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Хорошо спланированный и систематизированный процесс обучения может внести большой вклад в способность организации постоянно улучшать свою деятельность и достигать целей в области качества.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 xml:space="preserve">Процесс обучения представлен в виде схемы цикла обучения, которая приведена на рисунке 2. </w:t>
      </w:r>
    </w:p>
    <w:p w:rsidR="007D2D61" w:rsidRDefault="00E30E0D">
      <w:pPr>
        <w:pStyle w:val="FORMATTEXT"/>
        <w:jc w:val="both"/>
      </w:pPr>
      <w:r>
        <w:t xml:space="preserve">            </w:t>
      </w:r>
    </w:p>
    <w:p w:rsidR="007D2D61" w:rsidRDefault="005B0BC6">
      <w:pPr>
        <w:pStyle w:val="TOPLEVELTEXT"/>
        <w:jc w:val="center"/>
      </w:pPr>
      <w:r>
        <w:rPr>
          <w:noProof/>
          <w:position w:val="-98"/>
        </w:rPr>
        <w:drawing>
          <wp:inline distT="0" distB="0" distL="0" distR="0">
            <wp:extent cx="5257800" cy="24955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2D61" w:rsidRDefault="007D2D61">
      <w:pPr>
        <w:pStyle w:val="FORMATTEXT"/>
        <w:jc w:val="center"/>
      </w:pPr>
    </w:p>
    <w:p w:rsidR="007D2D61" w:rsidRDefault="00E30E0D">
      <w:pPr>
        <w:pStyle w:val="FORMATTEXT"/>
        <w:jc w:val="center"/>
      </w:pPr>
      <w:r>
        <w:t xml:space="preserve">Рисунок 2 - Цикл обучения </w:t>
      </w:r>
    </w:p>
    <w:p w:rsidR="007D2D61" w:rsidRDefault="00E30E0D">
      <w:pPr>
        <w:pStyle w:val="FORMATTEXT"/>
        <w:ind w:firstLine="568"/>
        <w:jc w:val="both"/>
      </w:pPr>
      <w:r>
        <w:t>Для улучшения понимания настоящего стандарта и проведения четкого разграничения между руководящими принципами и использованием модели процесса для описания этих руководящих принципов в таблицах А.1-А.5 приложения А представлена модель процесса.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Для выбора и проведения обучения, направленного на сокращение различий между требуемым и существующим уровнями компетентности, руководство организации должно проводить мониторинг на следующих стадиях: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a) определение потребностей в обучении;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b) проектирование (разработка) и планирование обучения;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c) проведение обучения;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d) оценка результатов обучения.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Завершение одной стадии является началом следующей стадии, как это представлено на рисунке 2.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rPr>
          <w:b/>
          <w:bCs/>
        </w:rPr>
        <w:t>4.1.2 Закупка продукции и/или услуг, связанных с обучением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Руководство организации должно принять на себя обязательства принимать решения относительно необходимости и срока внешних или внутренних закупок продукции и/или услуг, связанных с любой из четырех стадий процесса обучения, и проводить мониторинг этого процесса (см. таблицы А.1-А.5 приложения А).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Например, некоторые организации могут посчитать целесообразным проведение независимой экспертизы анализа своих потребностей в обучении.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rPr>
          <w:b/>
          <w:bCs/>
        </w:rPr>
        <w:t>4.1.3 Вовлечение персонала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Вовлечение персонала, совершенствующего свою компетентность, должно быть частью процесса обучения. Если сотрудники смогут почувствовать себя активными участниками процесса обучения, то они примут на себя большую ответственность за его успешное осуществление.</w:t>
      </w:r>
    </w:p>
    <w:p w:rsidR="007D2D61" w:rsidRDefault="007D2D61">
      <w:pPr>
        <w:pStyle w:val="FORMATTEXT"/>
        <w:ind w:firstLine="568"/>
        <w:jc w:val="both"/>
      </w:pPr>
    </w:p>
    <w:p w:rsidR="007D2D61" w:rsidRDefault="007D2D61">
      <w:pPr>
        <w:pStyle w:val="HEADERTEXT"/>
        <w:rPr>
          <w:b/>
          <w:bCs/>
        </w:rPr>
      </w:pPr>
    </w:p>
    <w:p w:rsidR="007D2D61" w:rsidRDefault="00E30E0D">
      <w:pPr>
        <w:pStyle w:val="HEADERTEXT"/>
        <w:rPr>
          <w:b/>
          <w:bCs/>
        </w:rPr>
      </w:pPr>
      <w:r>
        <w:rPr>
          <w:b/>
          <w:bCs/>
        </w:rPr>
        <w:t xml:space="preserve">      4.2 Определение потребностей в обучении </w:t>
      </w:r>
    </w:p>
    <w:p w:rsidR="007D2D61" w:rsidRDefault="00E30E0D">
      <w:pPr>
        <w:pStyle w:val="FORMATTEXT"/>
        <w:ind w:firstLine="568"/>
        <w:jc w:val="both"/>
      </w:pPr>
      <w:r>
        <w:rPr>
          <w:b/>
          <w:bCs/>
        </w:rPr>
        <w:t>4.2.1 Общие положения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Процесс обучения должен начинаться с анализа потребностей организации в обучении и регистрации проблем, связанных с компетентностью, как это представлено на рисунке 1 (см. введение).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Организация должна определить уровень компетентности, необходимый для выполнения каждой из задач, влияющих на качество продукции и качество менеджмента, оценить текущую компетентность персонала, которому предстоит выполнение этих задач, и разработать планы обучения для сокращения различий между требуемым и существующим уровнями компетентности.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Определение потребностей в обучении должно быть основано на анализе текущих и ожидаемых потребностей организации в сравнении с существующим уровнем компетентности персонала организации.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Цели стадии определения потребностей в обучении: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a) определение различий между требуемым и существующим уровнями компетентности;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b) определение потребностей в обучении персонала для сокращения различий между требуемым и существующим уровнями компетентности;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c) документальное офо</w:t>
      </w:r>
      <w:r w:rsidR="00C25D8C">
        <w:t>рмление потребностей в обучении</w:t>
      </w:r>
      <w:hyperlink r:id="rId8" w:history="1">
        <w:r w:rsidR="00C25D8C" w:rsidRPr="00C25D8C">
          <w:rPr>
            <w:rStyle w:val="a8"/>
            <w:color w:val="auto"/>
            <w:u w:val="none"/>
          </w:rPr>
          <w:t>.</w:t>
        </w:r>
      </w:hyperlink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 xml:space="preserve">Целью анализа различий между требуемым и существующим уровнями компетентности (далее - уровни компетентности) должно быть установление возможности снижения этих различий посредством </w:t>
      </w:r>
      <w:r>
        <w:lastRenderedPageBreak/>
        <w:t>обучения или путем проведения других мероприятий (см. таблицу А.1).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rPr>
          <w:b/>
          <w:bCs/>
        </w:rPr>
        <w:t>4.2.2 Определение потребностей организации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При организации обучения в качестве входных данных для 4.2 должны быть использованы существующие в организации политика в области качества и обучения, требования менеджмента качества, требования менеджмента ресурсов, требования процесса проектирования обучения, направленные на удовлетворение потребностей организации.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rPr>
          <w:b/>
          <w:bCs/>
        </w:rPr>
        <w:t>4.2.3 Определение и анализ требований к компетентности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Требования к компетентности должны быть документированы. Эти требования рекомендуется анализировать через запланированные интервалы времени или по мере необходимости при распределении работ и/или оценке их исполнения.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Определение будущих потребностей организации применительно к ее стратегическим целям и задачам в области качества, включая требуемый уровень компетентности персонала, может быть основано на анализе следующей информации: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организационных или технологических изменений, влияющих на основные процессы или характер продукции, поставляемой организацией;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данных прошлого и/или текущего процесса обучения;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экспертной оценки организацией компетентности персонала применительно к выполнению поставленных задач;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записей о текучести или сезонных колебаниях состава и численности временного персонала;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потребностей во внутренней или внешней сертификации персонала, необходимых для выполнения определенных задач;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запросов персонала, на основании которых должны быть идентифицированы возможности обучения персонала, влияющего на достижение целей организации;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результатов анализа процесса и корректирующих действий, основанных на претензиях потребителей или выявленных несоответствиях;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законодательных и обязательных требований, стандартов и директив, влияющих на организацию, ее деятельность и ресурсы;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результатов исследования рынка, на основании которых должны быть идентифицированы и/или предвосхищены новые требования потребителей.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rPr>
          <w:b/>
          <w:bCs/>
        </w:rPr>
        <w:t>4.2.4 Анализ компетентности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Организация должна через запланированные интервалы времени анализировать документы, отражающие требуемую компетентность для каждого процесса, в том числе записи, отражающие компетентность каждого сотрудника.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Методы, используемые для анализа компетентности, могут включать в себя следующие (при необходимости список может быть дополнен):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интервьюирование/анкетирование сотрудников среднего и высшего руководящего персонала;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наблюдения;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обсуждения в группах;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экспертные методы.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Анализ должен учитывать требования к компетентности по поставленным задачам и их выполнению.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rPr>
          <w:b/>
          <w:bCs/>
        </w:rPr>
        <w:lastRenderedPageBreak/>
        <w:t>4.2.5 Определение различий в уровнях компетентности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Для определения и регистрации различий в уровнях компетентности организация должна сравнить текущую компетентность с требуемой.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rPr>
          <w:b/>
          <w:bCs/>
        </w:rPr>
        <w:t>4.2.6 Поиск решений для сокращения различий в уровнях компетентности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 xml:space="preserve">Для определения, регистрации и сокращения различий в уровнях компетентности персонала организация может проводить обучение или предпринимать другие меры, такие как повторное проектирование процессов организации, набор полностью подготовленного (обученного) персонала, аутсорсинг*, ротация работ, актуализация процедур и др. </w:t>
      </w:r>
    </w:p>
    <w:p w:rsidR="007D2D61" w:rsidRDefault="00E30E0D">
      <w:pPr>
        <w:pStyle w:val="FORMATTEXT"/>
        <w:jc w:val="both"/>
      </w:pPr>
      <w:r>
        <w:t xml:space="preserve">________________ </w:t>
      </w:r>
    </w:p>
    <w:p w:rsidR="007D2D61" w:rsidRDefault="00E30E0D">
      <w:pPr>
        <w:pStyle w:val="FORMATTEXT"/>
        <w:ind w:firstLine="568"/>
        <w:jc w:val="both"/>
      </w:pPr>
      <w:r>
        <w:t>* Аутсорсинг - привлечение к выполнению работ третьих лиц. - Прим. перев.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rPr>
          <w:b/>
          <w:bCs/>
        </w:rPr>
        <w:t>4.2.7 Заявка на обучение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При выборе решений, направленных на сокращение различий в уровнях компетентности, организация должна определить и документально оформить потребности в обучении.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В заявке на обучение должны быть документально оформлены цели и ожидаемые результаты обучения. Входные данные для заявки на обучение включают в себя перечень требований к компетентности, изложенных в 4.2.3, результаты предшествующего обучения, а также имеющиеся различия в уровнях компетентности и запросы на проведение корректирующих действий.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Заявка должна стать частью плана обучения и включать в себя цели организации, используемые при проектировании, планировании и мониторинге процесса обучения.</w:t>
      </w:r>
    </w:p>
    <w:p w:rsidR="007D2D61" w:rsidRDefault="007D2D61">
      <w:pPr>
        <w:pStyle w:val="FORMATTEXT"/>
        <w:ind w:firstLine="568"/>
        <w:jc w:val="both"/>
      </w:pPr>
    </w:p>
    <w:p w:rsidR="007D2D61" w:rsidRDefault="007D2D61">
      <w:pPr>
        <w:pStyle w:val="HEADERTEXT"/>
        <w:rPr>
          <w:b/>
          <w:bCs/>
        </w:rPr>
      </w:pPr>
    </w:p>
    <w:p w:rsidR="007D2D61" w:rsidRDefault="00E30E0D">
      <w:pPr>
        <w:pStyle w:val="HEADERTEXT"/>
        <w:rPr>
          <w:b/>
          <w:bCs/>
        </w:rPr>
      </w:pPr>
      <w:r>
        <w:rPr>
          <w:b/>
          <w:bCs/>
        </w:rPr>
        <w:t xml:space="preserve">      4.3 Проектирование и планирование обучения </w:t>
      </w:r>
    </w:p>
    <w:p w:rsidR="007D2D61" w:rsidRDefault="00E30E0D">
      <w:pPr>
        <w:pStyle w:val="FORMATTEXT"/>
        <w:ind w:firstLine="568"/>
        <w:jc w:val="both"/>
      </w:pPr>
      <w:r>
        <w:rPr>
          <w:b/>
          <w:bCs/>
        </w:rPr>
        <w:t>4.3.1 Общие положения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 xml:space="preserve">На стадии проектирования и планирования закладывают основу плана обучения. 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Данная стадия включает в себя: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разработку и планирование действий, направленных на сокращение различий в уровнях компетентности, идентифицированных в 4.2.5;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определение критериев для оценки результатов обучения и мониторинг процесса обучения (см. 4.5, раздел 5 и таблицу А.2).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rPr>
          <w:b/>
          <w:bCs/>
        </w:rPr>
        <w:t>4.3.2 Определение ограничений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Организация должна установить и зафиксировать условия и факторы, ограничивающие процесс обучения. К их числу можно отнести: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законодательные и обязательные требования;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требования, установленные в политике организации, в том числе требования к человеческим ресурсам;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финансовые ограничения;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требования по срокам и графикам;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готовность, мотивацию и способность отдельных лиц к обучению;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дополнительные факторы, такие как наличие и доступность внутри организации ресурсов для обучения, либо наличие и доступность признанных поставщиков обучения;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ограничения на имеющиеся в наличии ресурсы.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При разработке спецификации плана обучения организация должна учитывать перечень ограничений при выборе методов обучения (4.3.3) и поставщика обучения (4.3.4, 4.3.5).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rPr>
          <w:b/>
          <w:bCs/>
        </w:rPr>
        <w:t>4.3.3 Методы обучения и критерии их выбора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Организация должна зафиксировать возможные методы обучения, способные удовлетворить потребности в обучении. Форма обучения будет зависеть от имеющихся ресурсов, ограничений и целей.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Методы обучения могут включать в себя: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курсы и семинары по месту работы или за его пределами;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наставничество;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инструктаж и консультации без отрыва от работы;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самообучение;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заочное обучение.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Организация должна определить и документально оформить критерии выбора соответствующих методов обучения или их комбинаций.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К критериям выбора методов обучения можно отнести: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время и место;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необходимое оборудование;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стоимость;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цели обучения;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требования к целевой группе обучения (например, текущее или планируемое профессиональное положение, специальные знания и/или опыт, максимальное число участников);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продолжительность и последовательность обучения;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формы оценки и сертификации.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rPr>
          <w:b/>
          <w:bCs/>
        </w:rPr>
        <w:t>4.3.4 План обучения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План обучения используют для обсуждения процессов обучения и содержания обучения с потенциальным поставщиком обучения.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План обучения разрабатывают для установления четкого понимания потребностей организации в обучении, требований, предъявляемых к обучению и его результатам.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Цели обучения должны быть основаны на ожидаемой компетентности, предусмотренной в заявке на обучение, что позволит обеспечить результативное проведение обучения и создание условий для ясного и открытого обмена информацией.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План обучения должен включать в себя: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a) цели и требования организации;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b) заявку на обучение;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c) цели обучения;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d) обучающихся (целевые группы или персонал);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e) методы и примерное содержание обучения;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 xml:space="preserve">f) план-график и программу обучения с указанием продолжительности, сроков и основных стадий </w:t>
      </w:r>
      <w:r>
        <w:lastRenderedPageBreak/>
        <w:t>обучения;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g) требования к ресурсам (материалы и персонал, необходимые для обучения);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h) финансовые требования;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i) критерии и методы оценки результатов обучения в целях определения следующего: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удовлетворенности обучающихся;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приобретения обучающимися знаний, навыков и подготовки;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выполнения обучающимися заданий без отрыва от работы;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удовлетворенности со стороны руководства;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влияния на организацию;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процедур мониторинга процесса обучения (см. раздел 5).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rPr>
          <w:b/>
          <w:bCs/>
        </w:rPr>
        <w:t>4.3.5 Выбор поставщика обучения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Организация должна подвергнуть критической проверке любого потенциального внутреннего или внешнего поставщика обучения до момента его выбора. Эта проверка может включать в себя письменную информацию о поставщике обучения (например, каталоги, брошюры) и отчеты об оценке поставщика обучения. Проверка должна быть основана на спецификации плана обучения и идентифицированных ограничениях</w:t>
      </w:r>
      <w:hyperlink r:id="rId9" w:history="1">
        <w:r w:rsidRPr="00C25D8C">
          <w:rPr>
            <w:rStyle w:val="a8"/>
            <w:color w:val="auto"/>
            <w:u w:val="none"/>
          </w:rPr>
          <w:t>.</w:t>
        </w:r>
      </w:hyperlink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Выбор поставщика обучения должен быть зарегистрирован в соглашении или формальном договоре, устанавливающем права собственности, полномочия и ответственность применительно к процессу обучения.</w:t>
      </w:r>
    </w:p>
    <w:p w:rsidR="007D2D61" w:rsidRDefault="007D2D61">
      <w:pPr>
        <w:pStyle w:val="FORMATTEXT"/>
        <w:ind w:firstLine="568"/>
        <w:jc w:val="both"/>
      </w:pPr>
    </w:p>
    <w:p w:rsidR="007D2D61" w:rsidRDefault="007D2D61">
      <w:pPr>
        <w:pStyle w:val="HEADERTEXT"/>
        <w:rPr>
          <w:b/>
          <w:bCs/>
        </w:rPr>
      </w:pPr>
    </w:p>
    <w:p w:rsidR="007D2D61" w:rsidRDefault="00E30E0D">
      <w:pPr>
        <w:pStyle w:val="HEADERTEXT"/>
        <w:rPr>
          <w:b/>
          <w:bCs/>
        </w:rPr>
      </w:pPr>
      <w:r>
        <w:rPr>
          <w:b/>
          <w:bCs/>
        </w:rPr>
        <w:t xml:space="preserve">      4.4 Проведение обучения </w:t>
      </w:r>
    </w:p>
    <w:p w:rsidR="007D2D61" w:rsidRDefault="00E30E0D">
      <w:pPr>
        <w:pStyle w:val="FORMATTEXT"/>
        <w:ind w:firstLine="568"/>
        <w:jc w:val="both"/>
      </w:pPr>
      <w:r>
        <w:rPr>
          <w:b/>
          <w:bCs/>
        </w:rPr>
        <w:t>4.4.1 Общие положения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Поставщик обучения должен предпринимать все необходимые действия для проведения обучения, установленного в плане обучения.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Обязанности организации в поддержке и содействии обучению могут включать в себя: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оказание поддержки обучающему и обучающемуся;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мониторинг качества проводимого обучения.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Примечание - Обучающим является лицо, применяющее метод обучения.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Организация может оказывать поддержку поставщику обучения в мониторинге обеспечения обучения (см. раздел 5)</w:t>
      </w:r>
      <w:hyperlink r:id="rId10" w:history="1">
        <w:r w:rsidRPr="00C25D8C">
          <w:rPr>
            <w:rStyle w:val="a8"/>
            <w:color w:val="auto"/>
            <w:u w:val="none"/>
          </w:rPr>
          <w:t>.</w:t>
        </w:r>
      </w:hyperlink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Успех этих действий зависит от результативности взаимодействия организации с поставщиком обучения и обучающимся.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Ниже приведены рекомендации по осуществлению данных действий (см. таблицу А.З).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rPr>
          <w:b/>
          <w:bCs/>
        </w:rPr>
        <w:t>4.4.2 Обеспечение поддержки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4.4.2.1 Поддержка подготовки процесса обучения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Поддержка подготовки процесса обучения может включать в себя: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предоставление поставщику обучения необходимой информации (см. 4.2);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 xml:space="preserve">- предоставление обучающемуся информации о характере обучения и различий в уровнях </w:t>
      </w:r>
      <w:r>
        <w:lastRenderedPageBreak/>
        <w:t>компетентности, которые предполагается сократить;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обеспечение установления контакта между обучающим и обучающимся.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4.4.2.2 Поддержка обучения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Поддержка обучения может включать в себя: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предоставление необходимых инструментов, оборудования, документации, программного обеспечения и жилья обучающемуся и/или обучающему;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предоставление обучающемуся необходимых и достаточных возможностей для применения возрастающей компетентности;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осуществление обратной связи о выполнении заданий, требующейся обучающемуся и/или обучающему.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 xml:space="preserve">4.4.2.3 Обеспечение завершения обучения 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Обеспечение завершения обучения может включать в себя: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получение информации обратной связи от обучающегося;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получение информации обратной связи от обучающего;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предоставление информации обратной связи руководству и персоналу организации, вовлеченному в процесс обучения.</w:t>
      </w:r>
    </w:p>
    <w:p w:rsidR="007D2D61" w:rsidRDefault="007D2D61">
      <w:pPr>
        <w:pStyle w:val="FORMATTEXT"/>
        <w:ind w:firstLine="568"/>
        <w:jc w:val="both"/>
      </w:pPr>
    </w:p>
    <w:p w:rsidR="007D2D61" w:rsidRDefault="007D2D61">
      <w:pPr>
        <w:pStyle w:val="HEADERTEXT"/>
        <w:rPr>
          <w:b/>
          <w:bCs/>
        </w:rPr>
      </w:pPr>
    </w:p>
    <w:p w:rsidR="007D2D61" w:rsidRDefault="00E30E0D">
      <w:pPr>
        <w:pStyle w:val="HEADERTEXT"/>
        <w:rPr>
          <w:b/>
          <w:bCs/>
        </w:rPr>
      </w:pPr>
      <w:r>
        <w:rPr>
          <w:b/>
          <w:bCs/>
        </w:rPr>
        <w:t xml:space="preserve">      4.5 Оценка результатов обучения </w:t>
      </w:r>
    </w:p>
    <w:p w:rsidR="007D2D61" w:rsidRDefault="00E30E0D">
      <w:pPr>
        <w:pStyle w:val="FORMATTEXT"/>
        <w:ind w:firstLine="568"/>
        <w:jc w:val="both"/>
      </w:pPr>
      <w:r>
        <w:rPr>
          <w:b/>
          <w:bCs/>
        </w:rPr>
        <w:t>4.5.1 Общие положения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Основной целью оценки является подтверждение достижения целей обучения и организации в целом, включая оценку результативности обучения.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Входными данными для оценки результатов обучения являются заявки на обучение и план обучения, а также зарегистрированные записи по проведенному обучению.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 xml:space="preserve">Анализ и </w:t>
      </w:r>
      <w:proofErr w:type="spellStart"/>
      <w:r>
        <w:t>валидация</w:t>
      </w:r>
      <w:proofErr w:type="spellEnd"/>
      <w:r>
        <w:t xml:space="preserve"> результатов (выходные данные) обучения обычно не могут быть в полной мере выполнены, пока не появится возможность наблюдения и проверки работы обучающегося.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В пределах запланированного периода времени после завершения обучения руководство организации должно обеспечить проведение оценки для верификации достигнутого уровня компетентности.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Организация должна проводить оценку за краткосрочный и долгосрочный периоды: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при оценке за краткосрочный период от обучающегося должна быть получена информация обратной связи о методах обучения, используемых ресурсах, а также знаниях и навыках, приобретенных в результате обучения;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при оценке за долгосрочный период должна быть проведена оценка улучшений в работе обученного и его производительности.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 xml:space="preserve">Оценка должна быть проведена на основе установленных критериев (см. 4.3.4). 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Процесс оценки должен включать в себя сбор данных и подготовку отчета по оценке. Данные отчета являются входными данными для процесса мониторинга (см. таблицу А.4).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rPr>
          <w:b/>
          <w:bCs/>
        </w:rPr>
        <w:t xml:space="preserve">4.5.2 Сбор </w:t>
      </w:r>
      <w:proofErr w:type="gramStart"/>
      <w:r>
        <w:rPr>
          <w:b/>
          <w:bCs/>
        </w:rPr>
        <w:t>данных</w:t>
      </w:r>
      <w:proofErr w:type="gramEnd"/>
      <w:r>
        <w:rPr>
          <w:b/>
          <w:bCs/>
        </w:rPr>
        <w:t xml:space="preserve"> и подготовка отчета по оценке обучения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Отчет по оценке обучения может включать в себя следующее: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заявки на обучение;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критерии оценки, описание источников и методов, план-график оценки;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анализ собранных данных и интерпретацию результатов;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анализ затрат на обучение;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- выводы и рекомендации по улучшению.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При обнаружении несоответствий может потребоваться применение корректирующих действий.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Завершение обучения должно быть документально оформлено в виде записей по обучению.</w:t>
      </w:r>
    </w:p>
    <w:p w:rsidR="007D2D61" w:rsidRDefault="007D2D61">
      <w:pPr>
        <w:pStyle w:val="FORMATTEXT"/>
        <w:ind w:firstLine="568"/>
        <w:jc w:val="both"/>
      </w:pPr>
    </w:p>
    <w:p w:rsidR="007D2D61" w:rsidRDefault="007D2D61">
      <w:pPr>
        <w:pStyle w:val="HEADERTEXT"/>
        <w:rPr>
          <w:b/>
          <w:bCs/>
        </w:rPr>
      </w:pPr>
    </w:p>
    <w:p w:rsidR="007D2D61" w:rsidRDefault="00E30E0D">
      <w:pPr>
        <w:pStyle w:val="HEADERTEXT"/>
        <w:rPr>
          <w:b/>
          <w:bCs/>
        </w:rPr>
      </w:pPr>
      <w:r>
        <w:rPr>
          <w:b/>
          <w:bCs/>
        </w:rPr>
        <w:t xml:space="preserve">      5 Мониторинг и улучшение процесса обучения </w:t>
      </w:r>
    </w:p>
    <w:p w:rsidR="007D2D61" w:rsidRDefault="007D2D61">
      <w:pPr>
        <w:pStyle w:val="HEADERTEXT"/>
        <w:rPr>
          <w:b/>
          <w:bCs/>
        </w:rPr>
      </w:pPr>
    </w:p>
    <w:p w:rsidR="007D2D61" w:rsidRDefault="00E30E0D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5.1 Общие положения </w:t>
      </w:r>
    </w:p>
    <w:p w:rsidR="007D2D61" w:rsidRDefault="00E30E0D">
      <w:pPr>
        <w:pStyle w:val="FORMATTEXT"/>
        <w:ind w:firstLine="568"/>
        <w:jc w:val="both"/>
      </w:pPr>
      <w:r>
        <w:t>Основная цель мониторинга - обеспечение объективных свидетельств результативности процесса обучения и удовлетворения требований организации в обучении. Мониторинг предусматривает анализ всего процесса обучения на каждой из четырех стадий (см. рисунок 2).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Мониторинг должен быть проведен компетентным персоналом в соответствии с документированными процедурами организации. По возможности должна быть обеспечена независимость этого персонала от проверяемой деятельности. Методы мониторинга могут включать в себя консультирование, наблюдение и сбор данных. Решение об используемых методах мониторинга должно быть принято на стадии составления плана обучения (см. 4.3.4).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Мониторинг является ценным инструментом повышения результативности процесса обучения (см. таблицу А.5).</w:t>
      </w:r>
    </w:p>
    <w:p w:rsidR="007D2D61" w:rsidRDefault="007D2D61">
      <w:pPr>
        <w:pStyle w:val="FORMATTEXT"/>
        <w:ind w:firstLine="568"/>
        <w:jc w:val="both"/>
      </w:pPr>
    </w:p>
    <w:p w:rsidR="007D2D61" w:rsidRDefault="007D2D61">
      <w:pPr>
        <w:pStyle w:val="HEADERTEXT"/>
        <w:rPr>
          <w:b/>
          <w:bCs/>
        </w:rPr>
      </w:pPr>
    </w:p>
    <w:p w:rsidR="007D2D61" w:rsidRDefault="00E30E0D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5.2 </w:t>
      </w:r>
      <w:proofErr w:type="spellStart"/>
      <w:r>
        <w:rPr>
          <w:b/>
          <w:bCs/>
        </w:rPr>
        <w:t>Валидация</w:t>
      </w:r>
      <w:proofErr w:type="spellEnd"/>
      <w:r>
        <w:rPr>
          <w:b/>
          <w:bCs/>
        </w:rPr>
        <w:t xml:space="preserve"> процесса обучения </w:t>
      </w:r>
    </w:p>
    <w:p w:rsidR="007D2D61" w:rsidRDefault="00E30E0D">
      <w:pPr>
        <w:pStyle w:val="FORMATTEXT"/>
        <w:ind w:firstLine="568"/>
        <w:jc w:val="both"/>
      </w:pPr>
      <w:r>
        <w:t xml:space="preserve">Входные данные для мониторинга могут включать в себя все записи на всех стадиях процесса обучения. На основании полученных записей может быть проведен анализ различных стадий процесса обучения для выявления несоответствий и </w:t>
      </w:r>
      <w:proofErr w:type="gramStart"/>
      <w:r>
        <w:t>осуществления</w:t>
      </w:r>
      <w:proofErr w:type="gramEnd"/>
      <w:r>
        <w:t xml:space="preserve"> соответствующих корректирующих и предупреждающих действий. Постоянный сбор входных данных, являющийся основой для </w:t>
      </w:r>
      <w:proofErr w:type="spellStart"/>
      <w:r>
        <w:t>валидации</w:t>
      </w:r>
      <w:proofErr w:type="spellEnd"/>
      <w:r>
        <w:t xml:space="preserve"> процесса обучения, обеспечивает разработку рекомендаций по его улучшению.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Если процедуры соблюдены, а установленные требования выполнены, то данные о компетентности персонала должны быть подвергнуты регулярной актуализации для отражения в них полученной дополнительной квалификации.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Если процедуры не соблюдены, а установленные требования выполнены, то процедуры должны быть пересмотрены, а данные о компетентности персонала должны быть актуализированы для отражения в них полученной дополнительной квалификации.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Если процедуры соблюдены, а установленные требования не выполнены, то возможны корректирующие действия для улучшения процесса обучения или разработки соответствующих решений, не имеющих отношения к обучению.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При проведении анализа процесса обучения должны быть идентифицированы любые дополнительные возможности для улучшения результативности каждой стадии процесса обучения.</w:t>
      </w:r>
    </w:p>
    <w:p w:rsidR="007D2D61" w:rsidRDefault="007D2D61">
      <w:pPr>
        <w:pStyle w:val="FORMATTEXT"/>
        <w:ind w:firstLine="568"/>
        <w:jc w:val="both"/>
      </w:pPr>
    </w:p>
    <w:p w:rsidR="007D2D61" w:rsidRDefault="00E30E0D">
      <w:pPr>
        <w:pStyle w:val="FORMATTEXT"/>
        <w:ind w:firstLine="568"/>
        <w:jc w:val="both"/>
      </w:pPr>
      <w:r>
        <w:t>Организация должна регистрировать соответствующие записи о предпринятых действиях, полученных результатах и планируемых мерах, связанных с мониторингом и оценкой.</w:t>
      </w:r>
    </w:p>
    <w:p w:rsidR="007D2D61" w:rsidRDefault="007D2D61">
      <w:pPr>
        <w:pStyle w:val="FORMATTEXT"/>
        <w:ind w:firstLine="568"/>
        <w:jc w:val="both"/>
      </w:pPr>
    </w:p>
    <w:p w:rsidR="007D2D61" w:rsidRDefault="007D2D61">
      <w:pPr>
        <w:pStyle w:val="FORMATTEXT"/>
        <w:jc w:val="center"/>
      </w:pPr>
    </w:p>
    <w:p w:rsidR="007D2D61" w:rsidRDefault="00E30E0D">
      <w:pPr>
        <w:pStyle w:val="FORMATTEXT"/>
        <w:jc w:val="center"/>
      </w:pPr>
      <w:r>
        <w:t>Приложение А</w:t>
      </w:r>
    </w:p>
    <w:p w:rsidR="007D2D61" w:rsidRDefault="00E30E0D">
      <w:pPr>
        <w:pStyle w:val="FORMATTEXT"/>
        <w:jc w:val="center"/>
      </w:pPr>
      <w:r>
        <w:t xml:space="preserve">(справочное) </w:t>
      </w:r>
    </w:p>
    <w:p w:rsidR="007D2D61" w:rsidRDefault="007D2D61">
      <w:pPr>
        <w:pStyle w:val="HEADERTEXT"/>
        <w:rPr>
          <w:b/>
          <w:bCs/>
        </w:rPr>
      </w:pPr>
    </w:p>
    <w:p w:rsidR="007D2D61" w:rsidRDefault="00E30E0D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7D2D61" w:rsidRDefault="00E30E0D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Таблицы </w:t>
      </w:r>
    </w:p>
    <w:p w:rsidR="007D2D61" w:rsidRDefault="00E30E0D">
      <w:pPr>
        <w:pStyle w:val="FORMATTEXT"/>
        <w:ind w:firstLine="568"/>
        <w:jc w:val="both"/>
      </w:pPr>
      <w:r>
        <w:t>Таблица А.1 - Определение потребностей в обучении (4.2)</w:t>
      </w:r>
    </w:p>
    <w:p w:rsidR="007D2D61" w:rsidRDefault="007D2D61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420"/>
        <w:gridCol w:w="15"/>
        <w:gridCol w:w="165"/>
        <w:gridCol w:w="1710"/>
        <w:gridCol w:w="1860"/>
        <w:gridCol w:w="15"/>
        <w:gridCol w:w="165"/>
        <w:gridCol w:w="1920"/>
      </w:tblGrid>
      <w:tr w:rsidR="007D2D61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7D2D61">
        <w:tc>
          <w:tcPr>
            <w:tcW w:w="34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Входные данные</w:t>
            </w:r>
          </w:p>
        </w:tc>
        <w:tc>
          <w:tcPr>
            <w:tcW w:w="1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Процесс</w:t>
            </w:r>
          </w:p>
        </w:tc>
        <w:tc>
          <w:tcPr>
            <w:tcW w:w="1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Выходные данные</w:t>
            </w:r>
          </w:p>
        </w:tc>
        <w:tc>
          <w:tcPr>
            <w:tcW w:w="21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Записи</w:t>
            </w:r>
          </w:p>
        </w:tc>
      </w:tr>
      <w:tr w:rsidR="007D2D61">
        <w:tc>
          <w:tcPr>
            <w:tcW w:w="92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Определение потребностей организации (4.2.2)</w:t>
            </w:r>
          </w:p>
        </w:tc>
      </w:tr>
      <w:tr w:rsidR="007D2D61">
        <w:tc>
          <w:tcPr>
            <w:tcW w:w="343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Политика в области качества.</w:t>
            </w:r>
          </w:p>
        </w:tc>
        <w:tc>
          <w:tcPr>
            <w:tcW w:w="187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Рассмотрение всех входных данных для инициирования обучения </w:t>
            </w:r>
          </w:p>
        </w:tc>
        <w:tc>
          <w:tcPr>
            <w:tcW w:w="18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об инициировании процесса обучения</w:t>
            </w:r>
          </w:p>
        </w:tc>
        <w:tc>
          <w:tcPr>
            <w:tcW w:w="210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об инициировании процесса обучения</w:t>
            </w:r>
          </w:p>
        </w:tc>
      </w:tr>
      <w:tr w:rsidR="007D2D61">
        <w:tc>
          <w:tcPr>
            <w:tcW w:w="343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Политика в области обучения.</w:t>
            </w:r>
          </w:p>
        </w:tc>
        <w:tc>
          <w:tcPr>
            <w:tcW w:w="18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rPr>
                <w:sz w:val="18"/>
                <w:szCs w:val="18"/>
              </w:rPr>
            </w:pPr>
          </w:p>
        </w:tc>
      </w:tr>
      <w:tr w:rsidR="007D2D61">
        <w:tc>
          <w:tcPr>
            <w:tcW w:w="343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Требования менеджмента качества.</w:t>
            </w:r>
          </w:p>
        </w:tc>
        <w:tc>
          <w:tcPr>
            <w:tcW w:w="18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rPr>
                <w:sz w:val="18"/>
                <w:szCs w:val="18"/>
              </w:rPr>
            </w:pPr>
          </w:p>
        </w:tc>
      </w:tr>
      <w:tr w:rsidR="007D2D61">
        <w:tc>
          <w:tcPr>
            <w:tcW w:w="343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Менеджмент ресурсов.</w:t>
            </w:r>
          </w:p>
        </w:tc>
        <w:tc>
          <w:tcPr>
            <w:tcW w:w="18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rPr>
                <w:sz w:val="18"/>
                <w:szCs w:val="18"/>
              </w:rPr>
            </w:pPr>
          </w:p>
        </w:tc>
      </w:tr>
      <w:tr w:rsidR="007D2D61">
        <w:tc>
          <w:tcPr>
            <w:tcW w:w="343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Проектирование процесса обучения</w:t>
            </w:r>
          </w:p>
        </w:tc>
        <w:tc>
          <w:tcPr>
            <w:tcW w:w="187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rPr>
                <w:sz w:val="18"/>
                <w:szCs w:val="18"/>
              </w:rPr>
            </w:pPr>
          </w:p>
        </w:tc>
      </w:tr>
      <w:tr w:rsidR="007D2D61">
        <w:tc>
          <w:tcPr>
            <w:tcW w:w="92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Определение и анализ требований к компетентности (4.2.3)</w:t>
            </w:r>
          </w:p>
        </w:tc>
      </w:tr>
      <w:tr w:rsidR="007D2D61">
        <w:tc>
          <w:tcPr>
            <w:tcW w:w="343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Организационные или технологические изменения, влияющие на основные процессы или характер продукции, поставляемой организацией.</w:t>
            </w:r>
          </w:p>
        </w:tc>
        <w:tc>
          <w:tcPr>
            <w:tcW w:w="187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Документальное оформление требований к компетентности </w:t>
            </w:r>
          </w:p>
        </w:tc>
        <w:tc>
          <w:tcPr>
            <w:tcW w:w="18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Требования к компетентности</w:t>
            </w:r>
          </w:p>
        </w:tc>
        <w:tc>
          <w:tcPr>
            <w:tcW w:w="210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Перечень требований к компетентности</w:t>
            </w:r>
          </w:p>
        </w:tc>
      </w:tr>
      <w:tr w:rsidR="007D2D61">
        <w:tc>
          <w:tcPr>
            <w:tcW w:w="343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Данные, зарегистрированные во время прошедших или текущих процессов обучения.</w:t>
            </w:r>
          </w:p>
        </w:tc>
        <w:tc>
          <w:tcPr>
            <w:tcW w:w="18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7D2D61">
        <w:tc>
          <w:tcPr>
            <w:tcW w:w="343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Экспертная оценка организацией компетентности персонала применительно к выполнению поставленных задач.</w:t>
            </w:r>
          </w:p>
        </w:tc>
        <w:tc>
          <w:tcPr>
            <w:tcW w:w="18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7D2D61">
        <w:tc>
          <w:tcPr>
            <w:tcW w:w="343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Записи о текучести или сезонных колебаниях численности и состава временного персонала.</w:t>
            </w:r>
          </w:p>
        </w:tc>
        <w:tc>
          <w:tcPr>
            <w:tcW w:w="18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7D2D61">
        <w:tc>
          <w:tcPr>
            <w:tcW w:w="343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Потребности во внутренней или внешней сертификации, необходимой для выполнения определенных задач.</w:t>
            </w:r>
          </w:p>
        </w:tc>
        <w:tc>
          <w:tcPr>
            <w:tcW w:w="18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7D2D61">
        <w:tc>
          <w:tcPr>
            <w:tcW w:w="343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Запросы персонала, на основании которых должны быть идентифицированы возможности обучения персонала, влияющего на достижение целей организации.</w:t>
            </w:r>
          </w:p>
        </w:tc>
        <w:tc>
          <w:tcPr>
            <w:tcW w:w="18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7D2D61">
        <w:tc>
          <w:tcPr>
            <w:tcW w:w="343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Результаты анализа процесса и корректирующие действия, основанные на претензиях потребителей или выявленных несоответствиях.</w:t>
            </w:r>
          </w:p>
        </w:tc>
        <w:tc>
          <w:tcPr>
            <w:tcW w:w="18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7D2D61">
        <w:tc>
          <w:tcPr>
            <w:tcW w:w="343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Законодательные и обязательные требования, стандарты и директивы, влияющие на организацию, ее деятельность и ресурсы.</w:t>
            </w:r>
          </w:p>
        </w:tc>
        <w:tc>
          <w:tcPr>
            <w:tcW w:w="18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7D2D61">
        <w:tc>
          <w:tcPr>
            <w:tcW w:w="343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Результаты исследования рынка, на основании которых должны быть идентифицированы и/или предвосхищены новые требования потребителей</w:t>
            </w:r>
          </w:p>
        </w:tc>
        <w:tc>
          <w:tcPr>
            <w:tcW w:w="187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7D2D61">
        <w:tc>
          <w:tcPr>
            <w:tcW w:w="92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Анализ компетентности (4.2.4)</w:t>
            </w:r>
          </w:p>
        </w:tc>
      </w:tr>
      <w:tr w:rsidR="007D2D61">
        <w:tc>
          <w:tcPr>
            <w:tcW w:w="343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Записи о компетентности. </w:t>
            </w:r>
          </w:p>
          <w:p w:rsidR="007D2D61" w:rsidRDefault="007D2D6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Данные по требованиям и выполнению задач на основании:</w:t>
            </w:r>
          </w:p>
        </w:tc>
        <w:tc>
          <w:tcPr>
            <w:tcW w:w="187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Анализ существующей компетентности </w:t>
            </w:r>
          </w:p>
        </w:tc>
        <w:tc>
          <w:tcPr>
            <w:tcW w:w="18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Данные о существующей компетентности </w:t>
            </w:r>
          </w:p>
        </w:tc>
        <w:tc>
          <w:tcPr>
            <w:tcW w:w="210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Перечень существующих уровней компетентности </w:t>
            </w:r>
          </w:p>
        </w:tc>
      </w:tr>
      <w:tr w:rsidR="007D2D61">
        <w:tc>
          <w:tcPr>
            <w:tcW w:w="343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интервьюирования/анкетирования сотрудников, среднего и высшего руководящего персонала;</w:t>
            </w:r>
          </w:p>
        </w:tc>
        <w:tc>
          <w:tcPr>
            <w:tcW w:w="18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7D2D61">
        <w:tc>
          <w:tcPr>
            <w:tcW w:w="343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наблюдений;</w:t>
            </w:r>
          </w:p>
        </w:tc>
        <w:tc>
          <w:tcPr>
            <w:tcW w:w="18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7D2D61">
        <w:tc>
          <w:tcPr>
            <w:tcW w:w="343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обсуждений в группах;</w:t>
            </w:r>
          </w:p>
        </w:tc>
        <w:tc>
          <w:tcPr>
            <w:tcW w:w="18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7D2D61">
        <w:tc>
          <w:tcPr>
            <w:tcW w:w="343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входных данных, полученных от экспертов по определенным вопросам</w:t>
            </w:r>
          </w:p>
        </w:tc>
        <w:tc>
          <w:tcPr>
            <w:tcW w:w="18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7D2D61">
        <w:tc>
          <w:tcPr>
            <w:tcW w:w="92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Определение различий в уровнях компетентности (4.2.5)</w:t>
            </w:r>
          </w:p>
        </w:tc>
      </w:tr>
      <w:tr w:rsidR="007D2D61">
        <w:tc>
          <w:tcPr>
            <w:tcW w:w="343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Перечень требуемых уровней компетентности и перечень текущих уровней компетентности</w:t>
            </w:r>
          </w:p>
        </w:tc>
        <w:tc>
          <w:tcPr>
            <w:tcW w:w="187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Определение различий в уровнях компетентности</w:t>
            </w:r>
          </w:p>
        </w:tc>
        <w:tc>
          <w:tcPr>
            <w:tcW w:w="18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Различия в уровнях компетентности </w:t>
            </w:r>
          </w:p>
        </w:tc>
        <w:tc>
          <w:tcPr>
            <w:tcW w:w="210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Перечень различий в уровнях компетентности </w:t>
            </w:r>
          </w:p>
        </w:tc>
      </w:tr>
      <w:tr w:rsidR="007D2D61">
        <w:tc>
          <w:tcPr>
            <w:tcW w:w="92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Поиск решений для сокращения различий в уровнях компетентности (4.2.6)</w:t>
            </w:r>
          </w:p>
        </w:tc>
      </w:tr>
      <w:tr w:rsidR="007D2D61">
        <w:tc>
          <w:tcPr>
            <w:tcW w:w="343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Перечень различий в уровнях компетентности</w:t>
            </w:r>
          </w:p>
        </w:tc>
        <w:tc>
          <w:tcPr>
            <w:tcW w:w="187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Идентификация и выбор обучения</w:t>
            </w:r>
          </w:p>
        </w:tc>
        <w:tc>
          <w:tcPr>
            <w:tcW w:w="187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Выбранное обучение </w:t>
            </w:r>
          </w:p>
        </w:tc>
        <w:tc>
          <w:tcPr>
            <w:tcW w:w="208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Выбранное обучение в качестве решения </w:t>
            </w:r>
          </w:p>
        </w:tc>
      </w:tr>
      <w:tr w:rsidR="007D2D61">
        <w:tc>
          <w:tcPr>
            <w:tcW w:w="92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Заявка на обучение (4.2.7)</w:t>
            </w:r>
          </w:p>
        </w:tc>
      </w:tr>
      <w:tr w:rsidR="007D2D61"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Перечень требований, предъявляемых к компетентности.</w:t>
            </w:r>
          </w:p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Перечень различий в уровнях компетентности.</w:t>
            </w:r>
          </w:p>
        </w:tc>
        <w:tc>
          <w:tcPr>
            <w:tcW w:w="189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Документально оформленные цели обучения и </w:t>
            </w:r>
            <w:proofErr w:type="spellStart"/>
            <w:proofErr w:type="gramStart"/>
            <w:r>
              <w:rPr>
                <w:sz w:val="18"/>
                <w:szCs w:val="18"/>
              </w:rPr>
              <w:t>ожидае</w:t>
            </w:r>
            <w:proofErr w:type="spellEnd"/>
            <w:r>
              <w:rPr>
                <w:sz w:val="18"/>
                <w:szCs w:val="18"/>
              </w:rPr>
              <w:t xml:space="preserve">- </w:t>
            </w:r>
            <w:proofErr w:type="spellStart"/>
            <w:r>
              <w:rPr>
                <w:sz w:val="18"/>
                <w:szCs w:val="18"/>
              </w:rPr>
              <w:t>мые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результаты обучения </w:t>
            </w:r>
          </w:p>
        </w:tc>
        <w:tc>
          <w:tcPr>
            <w:tcW w:w="18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Заявка на обучение </w:t>
            </w:r>
          </w:p>
        </w:tc>
        <w:tc>
          <w:tcPr>
            <w:tcW w:w="210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Документально оформленные заявки на обучение </w:t>
            </w:r>
          </w:p>
        </w:tc>
      </w:tr>
      <w:tr w:rsidR="007D2D61">
        <w:tc>
          <w:tcPr>
            <w:tcW w:w="3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Результаты предшествующего обучения.</w:t>
            </w:r>
          </w:p>
        </w:tc>
        <w:tc>
          <w:tcPr>
            <w:tcW w:w="189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7D2D61">
        <w:tc>
          <w:tcPr>
            <w:tcW w:w="34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Запросы на проведение корректирующих действий</w:t>
            </w:r>
          </w:p>
        </w:tc>
        <w:tc>
          <w:tcPr>
            <w:tcW w:w="189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</w:tbl>
    <w:p w:rsidR="007D2D61" w:rsidRDefault="007D2D61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7D2D61" w:rsidRDefault="00E30E0D">
      <w:pPr>
        <w:pStyle w:val="FORMATTEXT"/>
        <w:jc w:val="both"/>
      </w:pPr>
      <w:r>
        <w:t>Таблица А.2 - Проектирование (разработка) и планирование обучения (4.3)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325"/>
        <w:gridCol w:w="2325"/>
        <w:gridCol w:w="2325"/>
        <w:gridCol w:w="2280"/>
      </w:tblGrid>
      <w:tr w:rsidR="007D2D61"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7D2D61">
        <w:tc>
          <w:tcPr>
            <w:tcW w:w="2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Входные данные</w:t>
            </w:r>
          </w:p>
        </w:tc>
        <w:tc>
          <w:tcPr>
            <w:tcW w:w="2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Процесс </w:t>
            </w:r>
          </w:p>
        </w:tc>
        <w:tc>
          <w:tcPr>
            <w:tcW w:w="2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Выходные данные 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Записи </w:t>
            </w:r>
          </w:p>
        </w:tc>
      </w:tr>
      <w:tr w:rsidR="007D2D61">
        <w:tc>
          <w:tcPr>
            <w:tcW w:w="92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Определение ограничений (4.3.2)</w:t>
            </w:r>
          </w:p>
        </w:tc>
      </w:tr>
      <w:tr w:rsidR="007D2D61">
        <w:tc>
          <w:tcPr>
            <w:tcW w:w="23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Законодательные и обязательные требования.</w:t>
            </w:r>
          </w:p>
        </w:tc>
        <w:tc>
          <w:tcPr>
            <w:tcW w:w="23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Идентификация ограничений </w:t>
            </w:r>
          </w:p>
        </w:tc>
        <w:tc>
          <w:tcPr>
            <w:tcW w:w="23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Ограничения обучения 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Перечень ограничений </w:t>
            </w:r>
          </w:p>
        </w:tc>
      </w:tr>
      <w:tr w:rsidR="007D2D61"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Требования, установленные в политике организации.</w:t>
            </w: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7D2D61"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Финансовые соображения.</w:t>
            </w: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7D2D61"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Требования по срокам и графикам.</w:t>
            </w: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7D2D61"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Ресурсы, необходимые для обучения, и наличие признанных поставщиков обучения.</w:t>
            </w: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7D2D61"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Готовность, мотивация и способность отдельных лиц к обучению.</w:t>
            </w: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7D2D61">
        <w:tc>
          <w:tcPr>
            <w:tcW w:w="23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факторы</w:t>
            </w: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7D2D61">
        <w:tc>
          <w:tcPr>
            <w:tcW w:w="92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Методы обучения и критерии их выбора (4.3.3)</w:t>
            </w:r>
          </w:p>
        </w:tc>
      </w:tr>
      <w:tr w:rsidR="007D2D61">
        <w:tc>
          <w:tcPr>
            <w:tcW w:w="23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Заявка на обучение.</w:t>
            </w:r>
          </w:p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Перечень ресурсов, ограничений и целей.</w:t>
            </w:r>
          </w:p>
        </w:tc>
        <w:tc>
          <w:tcPr>
            <w:tcW w:w="23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Идентификация методов обучения </w:t>
            </w:r>
          </w:p>
        </w:tc>
        <w:tc>
          <w:tcPr>
            <w:tcW w:w="23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Методы обучения 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Перечень методов обучения </w:t>
            </w:r>
          </w:p>
        </w:tc>
      </w:tr>
      <w:tr w:rsidR="007D2D61"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Перечень возможных методов обучения.</w:t>
            </w: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7D2D61">
        <w:tc>
          <w:tcPr>
            <w:tcW w:w="23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Критерии выбора методов обучения</w:t>
            </w: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7D2D61">
        <w:tc>
          <w:tcPr>
            <w:tcW w:w="92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План обучения (4.3.4)</w:t>
            </w:r>
          </w:p>
        </w:tc>
      </w:tr>
      <w:tr w:rsidR="007D2D61">
        <w:tc>
          <w:tcPr>
            <w:tcW w:w="23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Цели и требования организации. </w:t>
            </w:r>
          </w:p>
        </w:tc>
        <w:tc>
          <w:tcPr>
            <w:tcW w:w="23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Определение плана обучения </w:t>
            </w:r>
          </w:p>
        </w:tc>
        <w:tc>
          <w:tcPr>
            <w:tcW w:w="23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План обучения 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Документально оформленная спецификация плана обучения </w:t>
            </w:r>
          </w:p>
        </w:tc>
      </w:tr>
      <w:tr w:rsidR="007D2D61"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Заявка на обучение.</w:t>
            </w: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rPr>
                <w:sz w:val="18"/>
                <w:szCs w:val="18"/>
              </w:rPr>
            </w:pPr>
          </w:p>
        </w:tc>
      </w:tr>
      <w:tr w:rsidR="007D2D61"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Цели обучения.</w:t>
            </w: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7D2D61"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Целевые группы обучающихся или целевой персонал.</w:t>
            </w: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7D2D61"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Методы обучения и примерное содержание.</w:t>
            </w: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7D2D61"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План-график требований.</w:t>
            </w: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7D2D61"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Требования к ресурсам и финансовые требования.</w:t>
            </w: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7D2D61"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Критерии оценки результатов обучения.</w:t>
            </w: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7D2D61">
        <w:tc>
          <w:tcPr>
            <w:tcW w:w="23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Процедуры мониторинга</w:t>
            </w: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7D2D61">
        <w:tc>
          <w:tcPr>
            <w:tcW w:w="92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Выбор поставщика обучения (4.3.5)</w:t>
            </w:r>
          </w:p>
        </w:tc>
      </w:tr>
      <w:tr w:rsidR="007D2D61">
        <w:tc>
          <w:tcPr>
            <w:tcW w:w="2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Письменная информация о потенциальном поставщике обучения.</w:t>
            </w:r>
          </w:p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Отчеты по оценке.</w:t>
            </w:r>
          </w:p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План обучения.</w:t>
            </w:r>
          </w:p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Идентифицированные ограничения</w:t>
            </w:r>
          </w:p>
        </w:tc>
        <w:tc>
          <w:tcPr>
            <w:tcW w:w="2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Выбор поставщиков обучения </w:t>
            </w:r>
          </w:p>
        </w:tc>
        <w:tc>
          <w:tcPr>
            <w:tcW w:w="2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Идентифицированный поставщик обучения 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Соглашение или формальный договор, устанавливающий права собственности, роли и обязанности применительно к процессу обучения </w:t>
            </w:r>
          </w:p>
        </w:tc>
      </w:tr>
    </w:tbl>
    <w:p w:rsidR="007D2D61" w:rsidRDefault="007D2D61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7D2D61" w:rsidRDefault="00E30E0D">
      <w:pPr>
        <w:pStyle w:val="FORMATTEXT"/>
        <w:jc w:val="both"/>
      </w:pPr>
      <w:r>
        <w:t>Таблица А.З - Проведение обучения (4.4)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955"/>
        <w:gridCol w:w="1995"/>
        <w:gridCol w:w="120"/>
        <w:gridCol w:w="60"/>
        <w:gridCol w:w="2130"/>
        <w:gridCol w:w="1995"/>
      </w:tblGrid>
      <w:tr w:rsidR="007D2D61"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7D2D61"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Входные данные 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Процесс </w:t>
            </w:r>
          </w:p>
        </w:tc>
        <w:tc>
          <w:tcPr>
            <w:tcW w:w="23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Выходные данные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Записи </w:t>
            </w:r>
          </w:p>
        </w:tc>
      </w:tr>
      <w:tr w:rsidR="007D2D61">
        <w:tc>
          <w:tcPr>
            <w:tcW w:w="925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Обеспечение поддержки (4.4.2)</w:t>
            </w:r>
          </w:p>
        </w:tc>
      </w:tr>
      <w:tr w:rsidR="007D2D61">
        <w:tc>
          <w:tcPr>
            <w:tcW w:w="925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Поддержка подготовки процесса обучения (4.4.2.1)</w:t>
            </w:r>
          </w:p>
        </w:tc>
      </w:tr>
      <w:tr w:rsidR="007D2D61"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Заявка на обучение.</w:t>
            </w:r>
          </w:p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Перечень различий в уровнях компетентности </w:t>
            </w:r>
          </w:p>
        </w:tc>
        <w:tc>
          <w:tcPr>
            <w:tcW w:w="21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Предоставление краткой информации обучающему и обучающемуся </w:t>
            </w:r>
          </w:p>
        </w:tc>
        <w:tc>
          <w:tcPr>
            <w:tcW w:w="21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Отчеты о предоставлении краткой информации 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Отчеты о предоставлении краткой информации по подготовке процесса обучения</w:t>
            </w:r>
          </w:p>
        </w:tc>
      </w:tr>
      <w:tr w:rsidR="007D2D61">
        <w:tc>
          <w:tcPr>
            <w:tcW w:w="925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Поддержка обучения (4.4.2.2)</w:t>
            </w:r>
          </w:p>
        </w:tc>
      </w:tr>
      <w:tr w:rsidR="007D2D61"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Инструменты, оборудование, документация, программное обеспечение и размещение.</w:t>
            </w:r>
          </w:p>
        </w:tc>
        <w:tc>
          <w:tcPr>
            <w:tcW w:w="211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поддержки в обучении обучающего и обучающегося </w:t>
            </w:r>
          </w:p>
        </w:tc>
        <w:tc>
          <w:tcPr>
            <w:tcW w:w="219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Отчеты о поддержке обучения 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Отчеты о поддержке обучения </w:t>
            </w:r>
          </w:p>
        </w:tc>
      </w:tr>
      <w:tr w:rsidR="007D2D61">
        <w:tc>
          <w:tcPr>
            <w:tcW w:w="29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Возможности для применения компетентности.</w:t>
            </w:r>
          </w:p>
        </w:tc>
        <w:tc>
          <w:tcPr>
            <w:tcW w:w="211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19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19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7D2D61">
        <w:tc>
          <w:tcPr>
            <w:tcW w:w="29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Возможности для обратной связи о выполнении заданий</w:t>
            </w:r>
          </w:p>
        </w:tc>
        <w:tc>
          <w:tcPr>
            <w:tcW w:w="211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19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19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7D2D61">
        <w:tc>
          <w:tcPr>
            <w:tcW w:w="925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завершения обучения (4.4.2.3)</w:t>
            </w:r>
          </w:p>
        </w:tc>
      </w:tr>
      <w:tr w:rsidR="007D2D61"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Отчеты о предоставлении краткой информации по подготовке процесса обучения.</w:t>
            </w:r>
          </w:p>
        </w:tc>
        <w:tc>
          <w:tcPr>
            <w:tcW w:w="211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информации обратной связи от обучающего и обучающегося.</w:t>
            </w:r>
          </w:p>
        </w:tc>
        <w:tc>
          <w:tcPr>
            <w:tcW w:w="219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Отчеты об информации обратной связи 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Отчеты об информации обратной связи относительно обучения </w:t>
            </w:r>
          </w:p>
        </w:tc>
      </w:tr>
      <w:tr w:rsidR="007D2D61"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Отчеты о поддержке обучения </w:t>
            </w:r>
          </w:p>
        </w:tc>
        <w:tc>
          <w:tcPr>
            <w:tcW w:w="211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информации обратной связи руководству и персоналу организации, вовлеченному в процесс обучения</w:t>
            </w:r>
          </w:p>
        </w:tc>
        <w:tc>
          <w:tcPr>
            <w:tcW w:w="219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19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</w:tbl>
    <w:p w:rsidR="007D2D61" w:rsidRDefault="007D2D61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7D2D61" w:rsidRDefault="00E30E0D">
      <w:pPr>
        <w:pStyle w:val="FORMATTEXT"/>
        <w:jc w:val="both"/>
      </w:pPr>
      <w:r>
        <w:t>Таблица А.4 - Оценка результатов обучения (4.5)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325"/>
        <w:gridCol w:w="2325"/>
        <w:gridCol w:w="2310"/>
        <w:gridCol w:w="2325"/>
      </w:tblGrid>
      <w:tr w:rsidR="007D2D61"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7D2D61">
        <w:tc>
          <w:tcPr>
            <w:tcW w:w="2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Входные данные</w:t>
            </w:r>
          </w:p>
        </w:tc>
        <w:tc>
          <w:tcPr>
            <w:tcW w:w="2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Процесс 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Выходные данные </w:t>
            </w:r>
          </w:p>
        </w:tc>
        <w:tc>
          <w:tcPr>
            <w:tcW w:w="2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Записи </w:t>
            </w:r>
          </w:p>
        </w:tc>
      </w:tr>
      <w:tr w:rsidR="007D2D61">
        <w:tc>
          <w:tcPr>
            <w:tcW w:w="92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Сбор </w:t>
            </w:r>
            <w:proofErr w:type="gramStart"/>
            <w:r>
              <w:rPr>
                <w:sz w:val="18"/>
                <w:szCs w:val="18"/>
              </w:rPr>
              <w:t>данных</w:t>
            </w:r>
            <w:proofErr w:type="gramEnd"/>
            <w:r>
              <w:rPr>
                <w:sz w:val="18"/>
                <w:szCs w:val="18"/>
              </w:rPr>
              <w:t xml:space="preserve"> и подготовка отчета по оценке обучения (4.5.2)</w:t>
            </w:r>
          </w:p>
        </w:tc>
      </w:tr>
      <w:tr w:rsidR="007D2D61">
        <w:tc>
          <w:tcPr>
            <w:tcW w:w="23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Заявка на обучение. </w:t>
            </w:r>
          </w:p>
        </w:tc>
        <w:tc>
          <w:tcPr>
            <w:tcW w:w="23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Сбор данных и их оценка на основе установленных критериев.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по оценке </w:t>
            </w:r>
          </w:p>
        </w:tc>
        <w:tc>
          <w:tcPr>
            <w:tcW w:w="23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по оценке. </w:t>
            </w:r>
          </w:p>
        </w:tc>
      </w:tr>
      <w:tr w:rsidR="007D2D61"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План обучения. </w:t>
            </w: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Анализ собранных данных и интерпретация результатов, анализ бюджета, верификация достижения заданного уровня компетентности.</w:t>
            </w:r>
          </w:p>
        </w:tc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Зарегистрированные записи по обучению </w:t>
            </w:r>
          </w:p>
        </w:tc>
      </w:tr>
      <w:tr w:rsidR="007D2D61">
        <w:tc>
          <w:tcPr>
            <w:tcW w:w="23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Зарегистрированные записи по проведенному обучению</w:t>
            </w: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Рекомендация корректирующих действий </w:t>
            </w:r>
          </w:p>
        </w:tc>
        <w:tc>
          <w:tcPr>
            <w:tcW w:w="2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</w:tbl>
    <w:p w:rsidR="007D2D61" w:rsidRDefault="007D2D61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7D2D61" w:rsidRDefault="00E30E0D">
      <w:pPr>
        <w:pStyle w:val="FORMATTEXT"/>
        <w:jc w:val="both"/>
      </w:pPr>
      <w:r>
        <w:t>Таблица А.5 - Мониторинг и улучшение процесса обучения (раздел 5)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325"/>
        <w:gridCol w:w="2310"/>
        <w:gridCol w:w="2325"/>
        <w:gridCol w:w="2325"/>
      </w:tblGrid>
      <w:tr w:rsidR="007D2D61"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7D2D61">
        <w:tc>
          <w:tcPr>
            <w:tcW w:w="2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Входные данные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Процесс </w:t>
            </w:r>
          </w:p>
        </w:tc>
        <w:tc>
          <w:tcPr>
            <w:tcW w:w="2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Выходные данные </w:t>
            </w:r>
          </w:p>
        </w:tc>
        <w:tc>
          <w:tcPr>
            <w:tcW w:w="2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Записи </w:t>
            </w:r>
          </w:p>
        </w:tc>
      </w:tr>
      <w:tr w:rsidR="007D2D61">
        <w:tc>
          <w:tcPr>
            <w:tcW w:w="92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Валидация</w:t>
            </w:r>
            <w:proofErr w:type="spellEnd"/>
            <w:r>
              <w:rPr>
                <w:sz w:val="18"/>
                <w:szCs w:val="18"/>
              </w:rPr>
              <w:t xml:space="preserve"> процесса обучения (5.2)</w:t>
            </w:r>
          </w:p>
        </w:tc>
      </w:tr>
      <w:tr w:rsidR="007D2D61">
        <w:tc>
          <w:tcPr>
            <w:tcW w:w="23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об инициировании процесса обучения.</w:t>
            </w:r>
          </w:p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объективных свидетельств результативности процесса обучения по удовлетворению требований организации в обучении посредством консультирования, наблюдения и сбора данных. </w:t>
            </w:r>
          </w:p>
        </w:tc>
        <w:tc>
          <w:tcPr>
            <w:tcW w:w="23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Отчеты по мониторингу </w:t>
            </w:r>
          </w:p>
        </w:tc>
        <w:tc>
          <w:tcPr>
            <w:tcW w:w="23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Отчеты по мониторингу. </w:t>
            </w:r>
          </w:p>
        </w:tc>
      </w:tr>
      <w:tr w:rsidR="007D2D61"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Перечни требуемых и существующих уровней компетентности.</w:t>
            </w:r>
          </w:p>
        </w:tc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Запросы на корректирующие и предупреждающие действия </w:t>
            </w:r>
          </w:p>
        </w:tc>
      </w:tr>
      <w:tr w:rsidR="007D2D61"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Перечень различий в уровнях компетентности.</w:t>
            </w:r>
          </w:p>
        </w:tc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7D2D61"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Заявки на обучение. </w:t>
            </w:r>
          </w:p>
          <w:p w:rsidR="007D2D61" w:rsidRDefault="007D2D6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План обучения. </w:t>
            </w:r>
          </w:p>
          <w:p w:rsidR="007D2D61" w:rsidRDefault="007D2D6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Соглашение или формальный договор, устанавливающий права собственности, роли и обязанности применительно к процессу обучения.</w:t>
            </w:r>
          </w:p>
        </w:tc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Идентификация несоответствий в целях применения к ним корректирующих и предупреждающих действий </w:t>
            </w: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7D2D61"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Записи по проведенному обучению.</w:t>
            </w:r>
          </w:p>
        </w:tc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rPr>
                <w:sz w:val="18"/>
                <w:szCs w:val="18"/>
              </w:rPr>
            </w:pPr>
          </w:p>
        </w:tc>
      </w:tr>
      <w:tr w:rsidR="007D2D61">
        <w:tc>
          <w:tcPr>
            <w:tcW w:w="23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Отчет по оценке</w:t>
            </w:r>
          </w:p>
        </w:tc>
        <w:tc>
          <w:tcPr>
            <w:tcW w:w="2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3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pStyle w:val="FORMATTEXT"/>
              <w:rPr>
                <w:sz w:val="18"/>
                <w:szCs w:val="18"/>
              </w:rPr>
            </w:pPr>
          </w:p>
        </w:tc>
      </w:tr>
    </w:tbl>
    <w:p w:rsidR="007D2D61" w:rsidRDefault="007D2D61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7D2D61" w:rsidRDefault="00E30E0D">
      <w:pPr>
        <w:pStyle w:val="FORMATTEXT"/>
        <w:jc w:val="center"/>
      </w:pPr>
      <w:r>
        <w:t>     </w:t>
      </w:r>
    </w:p>
    <w:p w:rsidR="007D2D61" w:rsidRDefault="00E30E0D">
      <w:pPr>
        <w:pStyle w:val="FORMATTEXT"/>
        <w:jc w:val="center"/>
      </w:pPr>
      <w:r>
        <w:t>     </w:t>
      </w:r>
    </w:p>
    <w:p w:rsidR="007D2D61" w:rsidRDefault="00E30E0D">
      <w:pPr>
        <w:pStyle w:val="FORMATTEXT"/>
        <w:jc w:val="center"/>
      </w:pPr>
      <w:r>
        <w:t>Приложение В</w:t>
      </w:r>
    </w:p>
    <w:p w:rsidR="007D2D61" w:rsidRDefault="00E30E0D">
      <w:pPr>
        <w:pStyle w:val="FORMATTEXT"/>
        <w:jc w:val="center"/>
      </w:pPr>
      <w:r>
        <w:t>(справочное)</w:t>
      </w:r>
    </w:p>
    <w:p w:rsidR="007D2D61" w:rsidRDefault="007D2D61">
      <w:pPr>
        <w:pStyle w:val="HEADERTEXT"/>
        <w:rPr>
          <w:b/>
          <w:bCs/>
        </w:rPr>
      </w:pPr>
    </w:p>
    <w:p w:rsidR="007D2D61" w:rsidRDefault="00E30E0D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Сведения о соответствии национальных стандартов Российской Федерации</w:t>
      </w:r>
    </w:p>
    <w:p w:rsidR="007D2D61" w:rsidRDefault="00E30E0D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 ссылочным международным стандартам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745"/>
        <w:gridCol w:w="6540"/>
      </w:tblGrid>
      <w:tr w:rsidR="007D2D61"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65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7D2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7D2D61">
        <w:tc>
          <w:tcPr>
            <w:tcW w:w="2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Обозначение ссылочного международного стандарта </w:t>
            </w:r>
          </w:p>
        </w:tc>
        <w:tc>
          <w:tcPr>
            <w:tcW w:w="6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Обозначение и наименование </w:t>
            </w:r>
          </w:p>
          <w:p w:rsidR="007D2D61" w:rsidRDefault="00E30E0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соответствующего национального стандарта</w:t>
            </w:r>
          </w:p>
        </w:tc>
      </w:tr>
      <w:tr w:rsidR="007D2D61">
        <w:tc>
          <w:tcPr>
            <w:tcW w:w="2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ИСО 9000:2005* </w:t>
            </w:r>
          </w:p>
        </w:tc>
        <w:tc>
          <w:tcPr>
            <w:tcW w:w="6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color w:val="BF2F1C"/>
                <w:sz w:val="18"/>
                <w:szCs w:val="18"/>
                <w:u w:val="single"/>
              </w:rPr>
              <w:t>ГОСТ Р ИСО 9000-2001 Системы менеджмента качества. Основные положения и словарь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</w:p>
        </w:tc>
      </w:tr>
      <w:tr w:rsidR="007D2D61">
        <w:tc>
          <w:tcPr>
            <w:tcW w:w="2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ИСО 9004:2000 </w:t>
            </w:r>
          </w:p>
        </w:tc>
        <w:tc>
          <w:tcPr>
            <w:tcW w:w="6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color w:val="BF2F1C"/>
                <w:sz w:val="18"/>
                <w:szCs w:val="18"/>
                <w:u w:val="single"/>
              </w:rPr>
              <w:t>ГОСТ Р ИСО 9004-2001 Системы менеджмента качества. Рекомендации по улучшению деятельности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</w:p>
        </w:tc>
      </w:tr>
      <w:tr w:rsidR="007D2D61">
        <w:tc>
          <w:tcPr>
            <w:tcW w:w="92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D2D61" w:rsidRDefault="00E30E0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На территории Российской Федерации в настоящее время действует </w:t>
            </w:r>
            <w:r>
              <w:rPr>
                <w:color w:val="BF2F1C"/>
                <w:sz w:val="18"/>
                <w:szCs w:val="18"/>
                <w:u w:val="single"/>
              </w:rPr>
              <w:t>ГОСТ Р ИСО 9000-</w:t>
            </w:r>
            <w:proofErr w:type="gramStart"/>
            <w:r>
              <w:rPr>
                <w:color w:val="BF2F1C"/>
                <w:sz w:val="18"/>
                <w:szCs w:val="18"/>
                <w:u w:val="single"/>
              </w:rPr>
              <w:t>2001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идентичный ИСО 9000:2000.</w:t>
            </w:r>
          </w:p>
        </w:tc>
      </w:tr>
    </w:tbl>
    <w:p w:rsidR="007D2D61" w:rsidRDefault="007D2D61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  <w:bookmarkStart w:id="0" w:name="_GoBack"/>
      <w:bookmarkEnd w:id="0"/>
    </w:p>
    <w:p w:rsidR="005B0BC6" w:rsidRDefault="005B0BC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B0BC6" w:rsidRDefault="005B0BC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B0BC6" w:rsidRDefault="005B0BC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B0BC6" w:rsidRDefault="005B0BC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B0BC6" w:rsidRDefault="005B0BC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B0BC6" w:rsidRDefault="005B0BC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B0BC6" w:rsidRDefault="005B0BC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B0BC6" w:rsidRDefault="005B0BC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B0BC6" w:rsidRDefault="005B0BC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B0BC6" w:rsidRDefault="005B0BC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B0BC6" w:rsidRDefault="005B0BC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B0BC6" w:rsidRDefault="005B0BC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B0BC6" w:rsidRDefault="005B0BC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B0BC6" w:rsidRDefault="005B0BC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B0BC6" w:rsidRDefault="005B0BC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B0BC6" w:rsidRDefault="005B0BC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B0BC6" w:rsidRDefault="005B0BC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B0BC6" w:rsidRDefault="005B0BC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B0BC6" w:rsidRDefault="005B0BC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B0BC6" w:rsidRDefault="005B0BC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B0BC6" w:rsidRDefault="005B0BC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B0BC6" w:rsidRDefault="005B0BC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B0BC6" w:rsidRDefault="005B0BC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B0BC6" w:rsidRDefault="005B0BC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B0BC6" w:rsidRDefault="005B0BC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B0BC6" w:rsidRDefault="005B0BC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B0BC6" w:rsidRDefault="005B0BC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B0BC6" w:rsidRDefault="005B0BC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B0BC6" w:rsidRDefault="005B0BC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B0BC6" w:rsidRDefault="005B0BC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B0BC6" w:rsidRDefault="005B0BC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B0BC6" w:rsidRDefault="005B0BC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B0BC6" w:rsidRDefault="005B0BC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sectPr w:rsidR="005B0BC6">
      <w:headerReference w:type="default" r:id="rId11"/>
      <w:type w:val="continuous"/>
      <w:pgSz w:w="11907" w:h="16840"/>
      <w:pgMar w:top="850" w:right="850" w:bottom="1134" w:left="1417" w:header="280" w:footer="28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4CE7" w:rsidRDefault="006C4CE7">
      <w:pPr>
        <w:spacing w:after="0" w:line="240" w:lineRule="auto"/>
      </w:pPr>
      <w:r>
        <w:separator/>
      </w:r>
    </w:p>
  </w:endnote>
  <w:endnote w:type="continuationSeparator" w:id="0">
    <w:p w:rsidR="006C4CE7" w:rsidRDefault="006C4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, sans-serif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4CE7" w:rsidRDefault="006C4CE7">
      <w:pPr>
        <w:spacing w:after="0" w:line="240" w:lineRule="auto"/>
      </w:pPr>
      <w:r>
        <w:separator/>
      </w:r>
    </w:p>
  </w:footnote>
  <w:footnote w:type="continuationSeparator" w:id="0">
    <w:p w:rsidR="006C4CE7" w:rsidRDefault="006C4C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D61" w:rsidRDefault="00E30E0D">
    <w:pPr>
      <w:pStyle w:val="COLTOP"/>
      <w:rPr>
        <w:rFonts w:cs="Arial, sans-serif"/>
        <w:sz w:val="16"/>
        <w:szCs w:val="16"/>
      </w:rPr>
    </w:pPr>
    <w:r>
      <w:rPr>
        <w:rFonts w:cs="Arial, sans-serif"/>
        <w:sz w:val="16"/>
        <w:szCs w:val="16"/>
      </w:rPr>
      <w:t>ГОСТ Р ИСО 10015-2007 Менеджмент организации. Руководящие указания по обучению</w:t>
    </w:r>
  </w:p>
  <w:p w:rsidR="007D2D61" w:rsidRDefault="00E30E0D">
    <w:pPr>
      <w:pStyle w:val="COLTOP"/>
    </w:pPr>
    <w:r>
      <w:rPr>
        <w:rFonts w:cs="Arial, sans-serif"/>
        <w:i/>
        <w:iCs/>
        <w:sz w:val="16"/>
        <w:szCs w:val="16"/>
      </w:rPr>
      <w:t>Применяется с 01.06.2008</w:t>
    </w:r>
  </w:p>
  <w:p w:rsidR="007D2D61" w:rsidRDefault="007D2D61">
    <w:pPr>
      <w:pStyle w:val="PAGENUM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BC6"/>
    <w:rsid w:val="00543BA8"/>
    <w:rsid w:val="005B0BC6"/>
    <w:rsid w:val="006C4CE7"/>
    <w:rsid w:val="007D2D61"/>
    <w:rsid w:val="00C25D8C"/>
    <w:rsid w:val="00E3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EFBB9DD-4FA7-44AB-A702-C5542C9EF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8"/>
      <w:szCs w:val="18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8"/>
      <w:szCs w:val="18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8"/>
      <w:szCs w:val="18"/>
    </w:rPr>
  </w:style>
  <w:style w:type="paragraph" w:customStyle="1" w:styleId="a3">
    <w:name w:val=".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IMAGE">
    <w:name w:val=".IM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PAGENUM">
    <w:name w:val=".PAGENU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radeMark">
    <w:name w:val=".TradeMar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5B0BC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B0BC6"/>
  </w:style>
  <w:style w:type="paragraph" w:styleId="a6">
    <w:name w:val="footer"/>
    <w:basedOn w:val="a"/>
    <w:link w:val="a7"/>
    <w:uiPriority w:val="99"/>
    <w:unhideWhenUsed/>
    <w:rsid w:val="005B0BC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B0BC6"/>
  </w:style>
  <w:style w:type="character" w:styleId="a8">
    <w:name w:val="Hyperlink"/>
    <w:basedOn w:val="a0"/>
    <w:uiPriority w:val="99"/>
    <w:unhideWhenUsed/>
    <w:rsid w:val="00C25D8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akkreditatsiya-forum.ru/viewtopic.php?t=277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rosakkreditatsiya-forum.ru/viewtopic.php?t=277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rosakkreditatsiya-foru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4696</Words>
  <Characters>26772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ГОСТ Р ИСО 10015-2007 Менеджмент организации. Руководящие указания по обучению</vt:lpstr>
    </vt:vector>
  </TitlesOfParts>
  <Company/>
  <LinksUpToDate>false</LinksUpToDate>
  <CharactersWithSpaces>31406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ГОСТ Р ИСО 10015-2007 Менеджмент организации. Руководящие указания по обучению</dc:title>
  <dc:subject/>
  <dc:creator>Cristal</dc:creator>
  <cp:keywords/>
  <dc:description/>
  <cp:lastModifiedBy>User</cp:lastModifiedBy>
  <cp:revision>5</cp:revision>
  <dcterms:created xsi:type="dcterms:W3CDTF">2018-03-22T18:24:00Z</dcterms:created>
  <dcterms:modified xsi:type="dcterms:W3CDTF">2018-03-22T18:29:00Z</dcterms:modified>
</cp:coreProperties>
</file>