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BBC" w:rsidRDefault="001F5306">
      <w:pPr>
        <w:spacing w:after="120"/>
        <w:jc w:val="center"/>
        <w:rPr>
          <w:sz w:val="24"/>
        </w:rPr>
      </w:pPr>
      <w:r>
        <w:rPr>
          <w:sz w:val="24"/>
        </w:rPr>
        <w:t>ОТКРЫТОЕ АКЦИОНЕРНОЕ ОБЩЕСТВО «ГАЗПРОМ»</w:t>
      </w:r>
    </w:p>
    <w:p w:rsidR="00CA2BBC" w:rsidRDefault="001F5306">
      <w:pPr>
        <w:spacing w:before="120" w:after="120"/>
        <w:jc w:val="center"/>
        <w:rPr>
          <w:b/>
          <w:bCs/>
          <w:sz w:val="24"/>
        </w:rPr>
      </w:pPr>
      <w:r>
        <w:rPr>
          <w:b/>
          <w:bCs/>
          <w:sz w:val="24"/>
        </w:rPr>
        <w:t>СТАНДАРТ ОРГАНИЗАЦИИ</w:t>
      </w:r>
    </w:p>
    <w:p w:rsidR="00CA2BBC" w:rsidRDefault="001F5306">
      <w:pPr>
        <w:spacing w:before="120" w:after="120"/>
        <w:jc w:val="center"/>
        <w:rPr>
          <w:b/>
          <w:bCs/>
          <w:sz w:val="24"/>
        </w:rPr>
      </w:pPr>
      <w:r>
        <w:rPr>
          <w:b/>
          <w:bCs/>
          <w:sz w:val="24"/>
        </w:rPr>
        <w:t>ОБЕСПЕЧЕНИЕ ЕДИНСТВА ИЗМЕРЕНИЙ</w:t>
      </w:r>
    </w:p>
    <w:p w:rsidR="00CA2BBC" w:rsidRDefault="001F5306">
      <w:pPr>
        <w:pStyle w:val="ac"/>
      </w:pPr>
      <w:r>
        <w:t>ОРГАНИЗАЦИЯ И ПРОВЕДЕНИЕ ВНУТРИЛАБОРАТОРНОГО КОНТРОЛЯ ИЗМЕРЕНИЙ ПОКАЗАТЕЛЕЙ КАЧЕСТВА ПРИРОДНОГО ГАЗА В ХИМИКО-АНАЛИТИЧЕСКИХ ЛАБОРАТОРИЯХ</w:t>
      </w:r>
    </w:p>
    <w:p w:rsidR="00CA2BBC" w:rsidRDefault="001F5306">
      <w:pPr>
        <w:spacing w:before="120" w:after="120"/>
        <w:jc w:val="center"/>
        <w:rPr>
          <w:b/>
          <w:bCs/>
        </w:rPr>
      </w:pPr>
      <w:r>
        <w:rPr>
          <w:b/>
          <w:bCs/>
          <w:sz w:val="24"/>
        </w:rPr>
        <w:t>СТО Газпром 5.26-2009</w:t>
      </w:r>
    </w:p>
    <w:p w:rsidR="00CA2BBC" w:rsidRDefault="001F5306">
      <w:pPr>
        <w:spacing w:before="120" w:after="120"/>
        <w:jc w:val="right"/>
        <w:rPr>
          <w:b/>
          <w:bCs/>
          <w:sz w:val="24"/>
        </w:rPr>
      </w:pPr>
      <w:r>
        <w:rPr>
          <w:b/>
          <w:bCs/>
          <w:sz w:val="24"/>
        </w:rPr>
        <w:t>Дата введения - 2009-12-14</w:t>
      </w:r>
    </w:p>
    <w:p w:rsidR="00CA2BBC" w:rsidRDefault="001F5306">
      <w:pPr>
        <w:spacing w:before="120" w:after="120"/>
        <w:jc w:val="center"/>
        <w:rPr>
          <w:b/>
          <w:bCs/>
          <w:sz w:val="24"/>
        </w:rPr>
      </w:pPr>
      <w:r>
        <w:rPr>
          <w:b/>
          <w:bCs/>
          <w:sz w:val="24"/>
        </w:rPr>
        <w:t>Содержание</w:t>
      </w:r>
    </w:p>
    <w:tbl>
      <w:tblPr>
        <w:tblW w:w="0" w:type="auto"/>
        <w:jc w:val="center"/>
        <w:tblLook w:val="04A0" w:firstRow="1" w:lastRow="0" w:firstColumn="1" w:lastColumn="0" w:noHBand="0" w:noVBand="1"/>
      </w:tblPr>
      <w:tblGrid>
        <w:gridCol w:w="7906"/>
      </w:tblGrid>
      <w:tr w:rsidR="00CA2BBC">
        <w:trPr>
          <w:jc w:val="center"/>
        </w:trPr>
        <w:tc>
          <w:tcPr>
            <w:tcW w:w="7906" w:type="dxa"/>
          </w:tcPr>
          <w:p w:rsidR="00CA2BBC" w:rsidRDefault="00CA2BBC">
            <w:pPr>
              <w:pStyle w:val="11"/>
              <w:tabs>
                <w:tab w:val="right" w:leader="dot" w:pos="9631"/>
              </w:tabs>
              <w:rPr>
                <w:sz w:val="24"/>
                <w:szCs w:val="24"/>
              </w:rPr>
            </w:pPr>
            <w:r>
              <w:rPr>
                <w:sz w:val="24"/>
              </w:rPr>
              <w:fldChar w:fldCharType="begin"/>
            </w:r>
            <w:r w:rsidR="001F5306">
              <w:rPr>
                <w:sz w:val="24"/>
              </w:rPr>
              <w:instrText xml:space="preserve"> TOC \o "1-3" \n \h \z </w:instrText>
            </w:r>
            <w:r>
              <w:rPr>
                <w:sz w:val="24"/>
              </w:rPr>
              <w:fldChar w:fldCharType="separate"/>
            </w:r>
            <w:hyperlink w:anchor="_Toc264383076" w:history="1">
              <w:r w:rsidR="001F5306">
                <w:rPr>
                  <w:rStyle w:val="a3"/>
                  <w:sz w:val="24"/>
                </w:rPr>
                <w:t>Введение</w:t>
              </w:r>
            </w:hyperlink>
          </w:p>
          <w:p w:rsidR="00CA2BBC" w:rsidRDefault="00433E29">
            <w:pPr>
              <w:pStyle w:val="11"/>
              <w:tabs>
                <w:tab w:val="right" w:leader="dot" w:pos="9631"/>
              </w:tabs>
              <w:rPr>
                <w:sz w:val="24"/>
                <w:szCs w:val="24"/>
              </w:rPr>
            </w:pPr>
            <w:hyperlink w:anchor="_Toc264383077" w:history="1">
              <w:r w:rsidR="001F5306">
                <w:rPr>
                  <w:rStyle w:val="a3"/>
                  <w:sz w:val="24"/>
                </w:rPr>
                <w:t>1 Область применения</w:t>
              </w:r>
            </w:hyperlink>
          </w:p>
          <w:p w:rsidR="00CA2BBC" w:rsidRDefault="00433E29">
            <w:pPr>
              <w:pStyle w:val="11"/>
              <w:tabs>
                <w:tab w:val="right" w:leader="dot" w:pos="9631"/>
              </w:tabs>
              <w:rPr>
                <w:sz w:val="24"/>
                <w:szCs w:val="24"/>
              </w:rPr>
            </w:pPr>
            <w:hyperlink w:anchor="_Toc264383078" w:history="1">
              <w:r w:rsidR="001F5306">
                <w:rPr>
                  <w:rStyle w:val="a3"/>
                  <w:sz w:val="24"/>
                </w:rPr>
                <w:t>2 Нормативные ссылки</w:t>
              </w:r>
            </w:hyperlink>
          </w:p>
          <w:p w:rsidR="00CA2BBC" w:rsidRDefault="00433E29">
            <w:pPr>
              <w:pStyle w:val="11"/>
              <w:tabs>
                <w:tab w:val="right" w:leader="dot" w:pos="9631"/>
              </w:tabs>
              <w:rPr>
                <w:sz w:val="24"/>
                <w:szCs w:val="24"/>
              </w:rPr>
            </w:pPr>
            <w:hyperlink w:anchor="_Toc264383079" w:history="1">
              <w:r w:rsidR="001F5306">
                <w:rPr>
                  <w:rStyle w:val="a3"/>
                  <w:sz w:val="24"/>
                </w:rPr>
                <w:t>3 Термины и определения</w:t>
              </w:r>
            </w:hyperlink>
          </w:p>
          <w:p w:rsidR="00CA2BBC" w:rsidRDefault="00433E29">
            <w:pPr>
              <w:pStyle w:val="11"/>
              <w:tabs>
                <w:tab w:val="right" w:leader="dot" w:pos="9631"/>
              </w:tabs>
              <w:rPr>
                <w:sz w:val="24"/>
                <w:szCs w:val="24"/>
              </w:rPr>
            </w:pPr>
            <w:hyperlink w:anchor="_Toc264383080" w:history="1">
              <w:r w:rsidR="001F5306">
                <w:rPr>
                  <w:rStyle w:val="a3"/>
                  <w:sz w:val="24"/>
                </w:rPr>
                <w:t>4 Обозначения и сокращения</w:t>
              </w:r>
            </w:hyperlink>
          </w:p>
          <w:p w:rsidR="00CA2BBC" w:rsidRDefault="00433E29">
            <w:pPr>
              <w:pStyle w:val="11"/>
              <w:tabs>
                <w:tab w:val="right" w:leader="dot" w:pos="9631"/>
              </w:tabs>
              <w:rPr>
                <w:sz w:val="24"/>
                <w:szCs w:val="24"/>
              </w:rPr>
            </w:pPr>
            <w:hyperlink w:anchor="_Toc264383081" w:history="1">
              <w:r w:rsidR="001F5306">
                <w:rPr>
                  <w:rStyle w:val="a3"/>
                  <w:sz w:val="24"/>
                </w:rPr>
                <w:t>5 Общие положения</w:t>
              </w:r>
            </w:hyperlink>
          </w:p>
          <w:p w:rsidR="00CA2BBC" w:rsidRDefault="00433E29">
            <w:pPr>
              <w:pStyle w:val="11"/>
              <w:tabs>
                <w:tab w:val="right" w:leader="dot" w:pos="9631"/>
              </w:tabs>
              <w:rPr>
                <w:sz w:val="24"/>
                <w:szCs w:val="24"/>
              </w:rPr>
            </w:pPr>
            <w:hyperlink w:anchor="_Toc264383082" w:history="1">
              <w:r w:rsidR="001F5306">
                <w:rPr>
                  <w:rStyle w:val="a3"/>
                  <w:sz w:val="24"/>
                </w:rPr>
                <w:t>6 Внутренний оперативный контроль результатов измерений показателей качества природного газа</w:t>
              </w:r>
            </w:hyperlink>
          </w:p>
          <w:p w:rsidR="00CA2BBC" w:rsidRDefault="00433E29">
            <w:pPr>
              <w:pStyle w:val="11"/>
              <w:tabs>
                <w:tab w:val="right" w:leader="dot" w:pos="9631"/>
              </w:tabs>
              <w:rPr>
                <w:sz w:val="24"/>
                <w:szCs w:val="24"/>
              </w:rPr>
            </w:pPr>
            <w:hyperlink w:anchor="_Toc264383083" w:history="1">
              <w:r w:rsidR="001F5306">
                <w:rPr>
                  <w:rStyle w:val="a3"/>
                  <w:sz w:val="24"/>
                </w:rPr>
                <w:t>7 Внутренний статистический контроль результатов измерений показателей качества природного газа</w:t>
              </w:r>
            </w:hyperlink>
          </w:p>
          <w:p w:rsidR="00CA2BBC" w:rsidRDefault="00433E29">
            <w:pPr>
              <w:pStyle w:val="11"/>
              <w:tabs>
                <w:tab w:val="right" w:leader="dot" w:pos="9631"/>
              </w:tabs>
              <w:rPr>
                <w:sz w:val="24"/>
                <w:szCs w:val="24"/>
              </w:rPr>
            </w:pPr>
            <w:hyperlink w:anchor="_Toc264383084" w:history="1">
              <w:r w:rsidR="001F5306">
                <w:rPr>
                  <w:rStyle w:val="a3"/>
                  <w:sz w:val="24"/>
                </w:rPr>
                <w:t>8 Рекомендации по оценке показателей точности, правильности, прецизионности количественного химического анализа с использованием стандартных образцов или аттестованных смесей</w:t>
              </w:r>
            </w:hyperlink>
          </w:p>
          <w:p w:rsidR="00CA2BBC" w:rsidRDefault="00433E29">
            <w:pPr>
              <w:pStyle w:val="11"/>
              <w:tabs>
                <w:tab w:val="right" w:leader="dot" w:pos="9631"/>
              </w:tabs>
              <w:rPr>
                <w:sz w:val="24"/>
                <w:szCs w:val="24"/>
              </w:rPr>
            </w:pPr>
            <w:hyperlink w:anchor="_Toc264383085" w:history="1">
              <w:r w:rsidR="001F5306">
                <w:rPr>
                  <w:rStyle w:val="a3"/>
                  <w:sz w:val="24"/>
                </w:rPr>
                <w:t>Приложение А (обязательное)</w:t>
              </w:r>
            </w:hyperlink>
            <w:r w:rsidR="001F5306">
              <w:rPr>
                <w:rStyle w:val="a3"/>
                <w:sz w:val="24"/>
              </w:rPr>
              <w:t xml:space="preserve"> </w:t>
            </w:r>
            <w:hyperlink w:anchor="_Toc264383086" w:history="1">
              <w:r w:rsidR="001F5306">
                <w:rPr>
                  <w:rStyle w:val="a3"/>
                  <w:sz w:val="24"/>
                </w:rPr>
                <w:t>Требования к оформлению и содержанию инструкции по внутрилабораторному контролю качества результатов выполняемых в лаборатории измерений</w:t>
              </w:r>
            </w:hyperlink>
          </w:p>
          <w:p w:rsidR="00CA2BBC" w:rsidRDefault="00433E29">
            <w:pPr>
              <w:pStyle w:val="11"/>
              <w:tabs>
                <w:tab w:val="right" w:leader="dot" w:pos="9631"/>
              </w:tabs>
              <w:rPr>
                <w:sz w:val="24"/>
                <w:szCs w:val="24"/>
              </w:rPr>
            </w:pPr>
            <w:hyperlink w:anchor="_Toc264383087" w:history="1">
              <w:r w:rsidR="001F5306">
                <w:rPr>
                  <w:rStyle w:val="a3"/>
                  <w:sz w:val="24"/>
                </w:rPr>
                <w:t>Приложение Б (рекомендуемое)</w:t>
              </w:r>
            </w:hyperlink>
            <w:r w:rsidR="001F5306">
              <w:rPr>
                <w:rStyle w:val="a3"/>
                <w:sz w:val="24"/>
              </w:rPr>
              <w:t xml:space="preserve"> </w:t>
            </w:r>
            <w:hyperlink w:anchor="_Toc264383088" w:history="1">
              <w:r w:rsidR="001F5306">
                <w:rPr>
                  <w:rStyle w:val="a3"/>
                  <w:sz w:val="24"/>
                </w:rPr>
                <w:t>Пример применения карт Шухарта при проведении внутреннего оперативного контроля повторяемости, промежуточной прецизионности и правильности количественного химического анализа природного газа</w:t>
              </w:r>
            </w:hyperlink>
          </w:p>
          <w:p w:rsidR="00CA2BBC" w:rsidRDefault="00433E29">
            <w:pPr>
              <w:pStyle w:val="11"/>
              <w:tabs>
                <w:tab w:val="right" w:leader="dot" w:pos="9631"/>
              </w:tabs>
              <w:rPr>
                <w:sz w:val="24"/>
                <w:szCs w:val="24"/>
              </w:rPr>
            </w:pPr>
            <w:hyperlink w:anchor="_Toc264383089" w:history="1">
              <w:r w:rsidR="001F5306">
                <w:rPr>
                  <w:rStyle w:val="a3"/>
                  <w:sz w:val="24"/>
                </w:rPr>
                <w:t>Приложение В (рекомендуемое)</w:t>
              </w:r>
            </w:hyperlink>
            <w:r w:rsidR="001F5306">
              <w:rPr>
                <w:rStyle w:val="a3"/>
                <w:sz w:val="24"/>
              </w:rPr>
              <w:t xml:space="preserve"> </w:t>
            </w:r>
            <w:hyperlink w:anchor="_Toc264383090" w:history="1">
              <w:r w:rsidR="001F5306">
                <w:rPr>
                  <w:rStyle w:val="a3"/>
                  <w:sz w:val="24"/>
                </w:rPr>
                <w:t>Пример реализации рекомендаций по оценке показателей точности, правильности, прецизионности количественного химического анализа в приложении Microsoft Excel</w:t>
              </w:r>
            </w:hyperlink>
          </w:p>
          <w:p w:rsidR="00CA2BBC" w:rsidRDefault="00433E29">
            <w:pPr>
              <w:pStyle w:val="11"/>
              <w:tabs>
                <w:tab w:val="right" w:leader="dot" w:pos="9631"/>
              </w:tabs>
              <w:rPr>
                <w:sz w:val="24"/>
                <w:szCs w:val="24"/>
              </w:rPr>
            </w:pPr>
            <w:hyperlink w:anchor="_Toc264383091" w:history="1">
              <w:r w:rsidR="001F5306">
                <w:rPr>
                  <w:rStyle w:val="a3"/>
                  <w:sz w:val="24"/>
                </w:rPr>
                <w:t>Приложение Г (справочное)</w:t>
              </w:r>
            </w:hyperlink>
            <w:r w:rsidR="001F5306">
              <w:rPr>
                <w:rStyle w:val="a3"/>
                <w:sz w:val="24"/>
              </w:rPr>
              <w:t xml:space="preserve"> </w:t>
            </w:r>
            <w:hyperlink w:anchor="_Toc264383092" w:history="1">
              <w:r w:rsidR="001F5306">
                <w:rPr>
                  <w:rStyle w:val="a3"/>
                  <w:sz w:val="24"/>
                </w:rPr>
                <w:t>Статистические таблицы</w:t>
              </w:r>
            </w:hyperlink>
          </w:p>
          <w:p w:rsidR="00CA2BBC" w:rsidRDefault="00433E29">
            <w:pPr>
              <w:pStyle w:val="11"/>
              <w:tabs>
                <w:tab w:val="right" w:leader="dot" w:pos="9631"/>
              </w:tabs>
              <w:rPr>
                <w:sz w:val="24"/>
                <w:szCs w:val="24"/>
              </w:rPr>
            </w:pPr>
            <w:hyperlink w:anchor="_Toc264383093" w:history="1">
              <w:r w:rsidR="001F5306">
                <w:rPr>
                  <w:rStyle w:val="a3"/>
                  <w:sz w:val="24"/>
                </w:rPr>
                <w:t>Приложение Д (рекомендуемое)</w:t>
              </w:r>
            </w:hyperlink>
            <w:r w:rsidR="001F5306">
              <w:rPr>
                <w:rStyle w:val="a3"/>
                <w:sz w:val="24"/>
              </w:rPr>
              <w:t xml:space="preserve"> </w:t>
            </w:r>
            <w:hyperlink w:anchor="_Toc264383094" w:history="1">
              <w:r w:rsidR="001F5306">
                <w:rPr>
                  <w:rStyle w:val="a3"/>
                  <w:sz w:val="24"/>
                </w:rPr>
                <w:t>Форма протокола оценки показателей качества результатов измерений при реализации методики выполнения измерений в лаборатории</w:t>
              </w:r>
            </w:hyperlink>
          </w:p>
          <w:p w:rsidR="00CA2BBC" w:rsidRDefault="00433E29">
            <w:pPr>
              <w:pStyle w:val="11"/>
              <w:tabs>
                <w:tab w:val="right" w:leader="dot" w:pos="9631"/>
              </w:tabs>
              <w:rPr>
                <w:sz w:val="24"/>
                <w:szCs w:val="24"/>
              </w:rPr>
            </w:pPr>
            <w:hyperlink w:anchor="_Toc264383095" w:history="1">
              <w:r w:rsidR="001F5306">
                <w:rPr>
                  <w:rStyle w:val="a3"/>
                  <w:sz w:val="24"/>
                </w:rPr>
                <w:t>Библиография</w:t>
              </w:r>
            </w:hyperlink>
          </w:p>
          <w:p w:rsidR="00CA2BBC" w:rsidRDefault="00CA2BBC">
            <w:pPr>
              <w:rPr>
                <w:sz w:val="24"/>
              </w:rPr>
            </w:pPr>
            <w:r>
              <w:rPr>
                <w:sz w:val="24"/>
              </w:rPr>
              <w:fldChar w:fldCharType="end"/>
            </w:r>
          </w:p>
        </w:tc>
      </w:tr>
    </w:tbl>
    <w:p w:rsidR="00CA2BBC" w:rsidRDefault="001F5306">
      <w:pPr>
        <w:spacing w:before="120" w:after="120"/>
        <w:jc w:val="center"/>
        <w:rPr>
          <w:b/>
          <w:bCs/>
          <w:sz w:val="24"/>
        </w:rPr>
      </w:pPr>
      <w:r>
        <w:rPr>
          <w:b/>
          <w:bCs/>
          <w:sz w:val="24"/>
        </w:rPr>
        <w:t>Предисловие</w:t>
      </w:r>
    </w:p>
    <w:p w:rsidR="00CA2BBC" w:rsidRDefault="001F5306">
      <w:pPr>
        <w:spacing w:before="120" w:after="120"/>
        <w:ind w:firstLine="284"/>
        <w:jc w:val="both"/>
        <w:rPr>
          <w:sz w:val="24"/>
        </w:rPr>
      </w:pPr>
      <w:r>
        <w:rPr>
          <w:sz w:val="24"/>
          <w:szCs w:val="22"/>
        </w:rPr>
        <w:t>1 РАЗРАБОТАН Обществом с ограниченной ответственностью «Научно-исследовательский институт природных газов и газовых технологий - Газпром ВНИИГАЗ»</w:t>
      </w:r>
    </w:p>
    <w:p w:rsidR="00CA2BBC" w:rsidRDefault="001F5306">
      <w:pPr>
        <w:spacing w:before="120" w:after="120"/>
        <w:ind w:firstLine="284"/>
        <w:jc w:val="both"/>
        <w:rPr>
          <w:sz w:val="24"/>
        </w:rPr>
      </w:pPr>
      <w:r>
        <w:rPr>
          <w:sz w:val="24"/>
          <w:szCs w:val="22"/>
        </w:rPr>
        <w:t>2 ВНЕСЕН Управлением метрологии и контроля качества газа и жидких углеводородов Департамента автоматизации систем управления технологическими процессами ОАО «Газпром»</w:t>
      </w:r>
    </w:p>
    <w:p w:rsidR="00CA2BBC" w:rsidRDefault="001F5306">
      <w:pPr>
        <w:pStyle w:val="ae"/>
      </w:pPr>
      <w:r>
        <w:t>3 УТВЕРЖДЕН И ВВЕДЕН В ДЕЙСТВИЕ распоряжением ОАО «Газпром» от 31 декабря 2008 г. № 544</w:t>
      </w:r>
    </w:p>
    <w:p w:rsidR="00CA2BBC" w:rsidRDefault="001F5306">
      <w:pPr>
        <w:spacing w:before="120" w:after="120"/>
        <w:ind w:firstLine="284"/>
        <w:jc w:val="both"/>
        <w:rPr>
          <w:sz w:val="24"/>
        </w:rPr>
      </w:pPr>
      <w:r>
        <w:rPr>
          <w:sz w:val="24"/>
          <w:szCs w:val="22"/>
        </w:rPr>
        <w:t>4 ВВЕДЕН ВПЕРВЫЕ</w:t>
      </w:r>
    </w:p>
    <w:p w:rsidR="00CA2BBC" w:rsidRDefault="001F5306">
      <w:pPr>
        <w:pStyle w:val="1"/>
        <w:rPr>
          <w:rFonts w:eastAsia="Times New Roman"/>
        </w:rPr>
      </w:pPr>
      <w:bookmarkStart w:id="0" w:name="_Toc264383076"/>
      <w:bookmarkStart w:id="1" w:name="_Toc260210468"/>
      <w:r>
        <w:rPr>
          <w:rFonts w:eastAsia="Times New Roman"/>
        </w:rPr>
        <w:lastRenderedPageBreak/>
        <w:t>Введение</w:t>
      </w:r>
      <w:bookmarkEnd w:id="0"/>
      <w:bookmarkEnd w:id="1"/>
    </w:p>
    <w:p w:rsidR="00CA2BBC" w:rsidRDefault="001F5306">
      <w:pPr>
        <w:pStyle w:val="ae"/>
        <w:spacing w:before="0" w:after="0"/>
        <w:rPr>
          <w:szCs w:val="20"/>
        </w:rPr>
      </w:pPr>
      <w:r>
        <w:rPr>
          <w:szCs w:val="20"/>
        </w:rPr>
        <w:t>Контроль соответствия показателей качества природного газа требованиям нормативных документов и технических соглашений к контрактам осуществляют путем их измерения в химико-аналитических лабораториях дочерних обществ и организаций ОАО «Газпром». Для обеспечения достоверности результатов измерений целесообразно проводить внутрилабораторный контроль (ВЛК) качества результатов этих измерений с применением специальных процедур контроля.</w:t>
      </w:r>
    </w:p>
    <w:p w:rsidR="00CA2BBC" w:rsidRDefault="001F5306">
      <w:pPr>
        <w:ind w:firstLine="284"/>
        <w:jc w:val="both"/>
        <w:rPr>
          <w:sz w:val="24"/>
        </w:rPr>
      </w:pPr>
      <w:r>
        <w:rPr>
          <w:sz w:val="24"/>
        </w:rPr>
        <w:t>Настоящий стандарт разработан с целью оказания методической помощи лабораториям в организации и проведении ВЛК качества результатов выполняемых ими измерений следующих показателей качества природного газа:</w:t>
      </w:r>
    </w:p>
    <w:p w:rsidR="00CA2BBC" w:rsidRDefault="001F5306">
      <w:pPr>
        <w:ind w:firstLine="284"/>
        <w:jc w:val="both"/>
        <w:rPr>
          <w:sz w:val="24"/>
        </w:rPr>
      </w:pPr>
      <w:r>
        <w:rPr>
          <w:sz w:val="24"/>
        </w:rPr>
        <w:t>- компонентный состав;</w:t>
      </w:r>
    </w:p>
    <w:p w:rsidR="00CA2BBC" w:rsidRDefault="001F5306">
      <w:pPr>
        <w:ind w:firstLine="284"/>
        <w:jc w:val="both"/>
        <w:rPr>
          <w:sz w:val="24"/>
        </w:rPr>
      </w:pPr>
      <w:r>
        <w:rPr>
          <w:sz w:val="24"/>
        </w:rPr>
        <w:t>- теплота сгорания;</w:t>
      </w:r>
    </w:p>
    <w:p w:rsidR="00CA2BBC" w:rsidRDefault="001F5306">
      <w:pPr>
        <w:ind w:firstLine="284"/>
        <w:jc w:val="both"/>
        <w:rPr>
          <w:sz w:val="24"/>
        </w:rPr>
      </w:pPr>
      <w:r>
        <w:rPr>
          <w:sz w:val="24"/>
        </w:rPr>
        <w:t>- температура точки росы влаги и точки росы углеводородов;</w:t>
      </w:r>
    </w:p>
    <w:p w:rsidR="00CA2BBC" w:rsidRDefault="001F5306">
      <w:pPr>
        <w:ind w:firstLine="284"/>
        <w:jc w:val="both"/>
        <w:rPr>
          <w:sz w:val="24"/>
        </w:rPr>
      </w:pPr>
      <w:r>
        <w:rPr>
          <w:sz w:val="24"/>
        </w:rPr>
        <w:t>- плотность при стандартных условиях.</w:t>
      </w:r>
    </w:p>
    <w:p w:rsidR="00CA2BBC" w:rsidRDefault="001F5306">
      <w:pPr>
        <w:ind w:firstLine="284"/>
        <w:jc w:val="both"/>
        <w:rPr>
          <w:sz w:val="24"/>
        </w:rPr>
      </w:pPr>
      <w:r>
        <w:rPr>
          <w:sz w:val="24"/>
        </w:rPr>
        <w:t>Стандарт разработан лабораторией метрологического обеспечения ООО «Газпром ВНИИГАЗ» по договору № 0689-07-1 от 06.02.2008 «Разработка нормативных документов по расчету теплофизических свойств газа при давлениях до 25 МПа и измерению температуры точки росы воды и углеводородов в природном газе».</w:t>
      </w:r>
    </w:p>
    <w:p w:rsidR="00CA2BBC" w:rsidRDefault="001F5306">
      <w:pPr>
        <w:ind w:firstLine="284"/>
        <w:jc w:val="both"/>
        <w:rPr>
          <w:sz w:val="24"/>
        </w:rPr>
      </w:pPr>
      <w:r>
        <w:rPr>
          <w:sz w:val="24"/>
        </w:rPr>
        <w:t>Авторский коллектив: С.А. Степанов, Г.В. Кириллов, С.А. Овчинников, О.А. Жильцова.</w:t>
      </w:r>
    </w:p>
    <w:p w:rsidR="00CA2BBC" w:rsidRDefault="001F5306">
      <w:pPr>
        <w:pStyle w:val="1"/>
        <w:rPr>
          <w:rFonts w:eastAsia="Times New Roman"/>
        </w:rPr>
      </w:pPr>
      <w:bookmarkStart w:id="2" w:name="_Toc264383077"/>
      <w:bookmarkStart w:id="3" w:name="_Toc260210469"/>
      <w:r>
        <w:rPr>
          <w:rFonts w:eastAsia="Times New Roman"/>
        </w:rPr>
        <w:t>1 Область применения</w:t>
      </w:r>
      <w:bookmarkEnd w:id="2"/>
      <w:bookmarkEnd w:id="3"/>
    </w:p>
    <w:p w:rsidR="00CA2BBC" w:rsidRDefault="001F5306">
      <w:pPr>
        <w:ind w:firstLine="284"/>
        <w:jc w:val="both"/>
        <w:rPr>
          <w:sz w:val="24"/>
        </w:rPr>
      </w:pPr>
      <w:r>
        <w:rPr>
          <w:sz w:val="24"/>
        </w:rPr>
        <w:t>1.1 Настоящий стандарт применяется при организации и проведении внутрилабораторного контроля качества результатов выполняемых в химико-аналитических лабораториях дочерних обществ и организаций ОАО «Газпром» измерений показателей качества природного газа.</w:t>
      </w:r>
    </w:p>
    <w:p w:rsidR="00CA2BBC" w:rsidRDefault="001F5306">
      <w:pPr>
        <w:ind w:firstLine="284"/>
        <w:jc w:val="both"/>
        <w:rPr>
          <w:sz w:val="24"/>
        </w:rPr>
      </w:pPr>
      <w:r>
        <w:rPr>
          <w:sz w:val="24"/>
        </w:rPr>
        <w:t xml:space="preserve">1.2 Настоящий стандарт распространяется на лаборатории, аккредитованные или изъявившие желание получить аккредитацию в системе аккредитации химико-аналитических лабораторий дочерних обществ и организаций ОАО «Газпром» (САЛГАЗ) в соответствии с положениями </w:t>
      </w:r>
      <w:hyperlink r:id="rId6" w:tooltip="Положение о системе аккредитации химико-аналитических лабораторий дочерних обществ и организаций ОАО &quot;Газпром&quot; (САЛГАЗ)" w:history="1">
        <w:r>
          <w:rPr>
            <w:rStyle w:val="a3"/>
            <w:sz w:val="24"/>
          </w:rPr>
          <w:t>СТО Газпром 5.8</w:t>
        </w:r>
      </w:hyperlink>
      <w:r>
        <w:rPr>
          <w:sz w:val="24"/>
        </w:rPr>
        <w:t>.</w:t>
      </w:r>
    </w:p>
    <w:p w:rsidR="00CA2BBC" w:rsidRDefault="001F5306">
      <w:pPr>
        <w:pStyle w:val="1"/>
        <w:rPr>
          <w:rFonts w:eastAsia="Times New Roman"/>
        </w:rPr>
      </w:pPr>
      <w:bookmarkStart w:id="4" w:name="_Toc264383078"/>
      <w:bookmarkStart w:id="5" w:name="_Toc260210470"/>
      <w:r>
        <w:rPr>
          <w:rFonts w:eastAsia="Times New Roman"/>
        </w:rPr>
        <w:t>2 Нормативные ссылки</w:t>
      </w:r>
      <w:bookmarkEnd w:id="4"/>
      <w:bookmarkEnd w:id="5"/>
    </w:p>
    <w:p w:rsidR="00CA2BBC" w:rsidRDefault="001F5306">
      <w:pPr>
        <w:ind w:firstLine="284"/>
        <w:jc w:val="both"/>
        <w:rPr>
          <w:sz w:val="24"/>
        </w:rPr>
      </w:pPr>
      <w:r>
        <w:rPr>
          <w:sz w:val="24"/>
        </w:rPr>
        <w:t>В настоящем стандарте использованы нормативные ссылки на следующие стандарты:</w:t>
      </w:r>
    </w:p>
    <w:p w:rsidR="00CA2BBC" w:rsidRDefault="00433E29">
      <w:pPr>
        <w:ind w:firstLine="284"/>
        <w:jc w:val="both"/>
        <w:rPr>
          <w:sz w:val="24"/>
        </w:rPr>
      </w:pPr>
      <w:hyperlink r:id="rId7" w:tooltip="Газы. Пикнометрический метод определения плотности" w:history="1">
        <w:r w:rsidR="001F5306">
          <w:rPr>
            <w:rStyle w:val="a3"/>
            <w:sz w:val="24"/>
          </w:rPr>
          <w:t>ГОСТ 17310-2002</w:t>
        </w:r>
      </w:hyperlink>
      <w:r w:rsidR="001F5306">
        <w:rPr>
          <w:sz w:val="24"/>
        </w:rPr>
        <w:t xml:space="preserve"> Газы. Пикнометрический метод определения плотности</w:t>
      </w:r>
    </w:p>
    <w:p w:rsidR="00CA2BBC" w:rsidRDefault="00433E29">
      <w:pPr>
        <w:ind w:firstLine="284"/>
        <w:jc w:val="both"/>
        <w:rPr>
          <w:sz w:val="24"/>
        </w:rPr>
      </w:pPr>
      <w:hyperlink r:id="rId8" w:tooltip="Газы горючие природные. Методы определения содержания водяных паров и точки росы влаги" w:history="1">
        <w:r w:rsidR="001F5306">
          <w:rPr>
            <w:rStyle w:val="a3"/>
            <w:sz w:val="24"/>
          </w:rPr>
          <w:t>ГОСТ 20060-83</w:t>
        </w:r>
      </w:hyperlink>
      <w:r w:rsidR="001F5306">
        <w:rPr>
          <w:sz w:val="24"/>
        </w:rPr>
        <w:t xml:space="preserve"> Газы горючие природные. Методы определения содержания водяных паров и точки росы влаги</w:t>
      </w:r>
    </w:p>
    <w:p w:rsidR="00CA2BBC" w:rsidRDefault="00433E29">
      <w:pPr>
        <w:ind w:firstLine="284"/>
        <w:jc w:val="both"/>
        <w:rPr>
          <w:sz w:val="24"/>
        </w:rPr>
      </w:pPr>
      <w:hyperlink r:id="rId9" w:tooltip="Газы горючие природные. Метод определения температуры точки росы углеводородов" w:history="1">
        <w:r w:rsidR="001F5306">
          <w:rPr>
            <w:rStyle w:val="a3"/>
            <w:sz w:val="24"/>
          </w:rPr>
          <w:t>ГОСТ 20061-84</w:t>
        </w:r>
      </w:hyperlink>
      <w:r w:rsidR="001F5306">
        <w:rPr>
          <w:sz w:val="24"/>
        </w:rPr>
        <w:t xml:space="preserve"> Газы горючие природные. Метод определения температуры точки росы углеводородов</w:t>
      </w:r>
    </w:p>
    <w:p w:rsidR="00CA2BBC" w:rsidRDefault="00433E29">
      <w:pPr>
        <w:ind w:firstLine="284"/>
        <w:jc w:val="both"/>
        <w:rPr>
          <w:sz w:val="24"/>
        </w:rPr>
      </w:pPr>
      <w:hyperlink r:id="rId10" w:tooltip="Газ природный. Вычисление теплоты сгорания, плотности, относительной плотности и числа Воббе на основе компонентного состава" w:history="1">
        <w:r w:rsidR="001F5306">
          <w:rPr>
            <w:rStyle w:val="a3"/>
            <w:sz w:val="24"/>
          </w:rPr>
          <w:t>ГОСТ 31369-2008</w:t>
        </w:r>
      </w:hyperlink>
      <w:r w:rsidR="001F5306">
        <w:rPr>
          <w:sz w:val="24"/>
        </w:rPr>
        <w:t xml:space="preserve"> (ИСО 6976:1995) Газ природный. Вычисление теплоты сгорания, плотности, относительной плотности и числа Воббе на основе компонентного состава</w:t>
      </w:r>
    </w:p>
    <w:p w:rsidR="00CA2BBC" w:rsidRDefault="00433E29">
      <w:pPr>
        <w:ind w:firstLine="284"/>
        <w:jc w:val="both"/>
        <w:rPr>
          <w:sz w:val="24"/>
        </w:rPr>
      </w:pPr>
      <w:hyperlink r:id="rId11" w:tooltip="Газ природный. Определение состава методом газовой хроматографии с оценкой неопределенности. Часть 7. Методика выполнения измерений молярной доли компонентов" w:history="1">
        <w:r w:rsidR="001F5306">
          <w:rPr>
            <w:rStyle w:val="a3"/>
            <w:sz w:val="24"/>
          </w:rPr>
          <w:t>ГОСТ 31371.7-2008</w:t>
        </w:r>
      </w:hyperlink>
      <w:r w:rsidR="001F5306">
        <w:rPr>
          <w:sz w:val="24"/>
        </w:rPr>
        <w:t xml:space="preserve"> Газ природный. Определение состава методом газовой хроматографии с оценкой неопределенности. Методика выполнения измерений молярной доли компонентов</w:t>
      </w:r>
    </w:p>
    <w:p w:rsidR="00CA2BBC" w:rsidRDefault="00433E29">
      <w:pPr>
        <w:ind w:firstLine="284"/>
        <w:jc w:val="both"/>
        <w:rPr>
          <w:sz w:val="24"/>
        </w:rPr>
      </w:pPr>
      <w:hyperlink r:id="rId12" w:tooltip="ГСИ. Методики выполнения измерений" w:history="1">
        <w:r w:rsidR="001F5306">
          <w:rPr>
            <w:rStyle w:val="a3"/>
            <w:sz w:val="24"/>
          </w:rPr>
          <w:t>ГОСТ Р 8.563-96</w:t>
        </w:r>
      </w:hyperlink>
      <w:r w:rsidR="001F5306">
        <w:rPr>
          <w:sz w:val="24"/>
        </w:rPr>
        <w:t xml:space="preserve"> Государственная система обеспечения единства измерений. Методики выполнения измерений</w:t>
      </w:r>
    </w:p>
    <w:p w:rsidR="00CA2BBC" w:rsidRDefault="00433E29">
      <w:pPr>
        <w:ind w:firstLine="284"/>
        <w:jc w:val="both"/>
        <w:rPr>
          <w:sz w:val="24"/>
        </w:rPr>
      </w:pPr>
      <w:hyperlink r:id="rId13" w:tooltip="Точность (правильность и прецизионность) методов и результатов измерений. Часть 1. Основные положения и определения" w:history="1">
        <w:r w:rsidR="001F5306">
          <w:rPr>
            <w:rStyle w:val="a3"/>
            <w:sz w:val="24"/>
          </w:rPr>
          <w:t>ГОСТ Р ИСО 5725-1-2002</w:t>
        </w:r>
      </w:hyperlink>
      <w:r w:rsidR="001F5306">
        <w:rPr>
          <w:sz w:val="24"/>
        </w:rPr>
        <w:t xml:space="preserve"> Точность (правильность и прецизионность) методов и результатов измерений. Часть 1: Основные положения и определения</w:t>
      </w:r>
    </w:p>
    <w:p w:rsidR="00CA2BBC" w:rsidRDefault="00433E29">
      <w:pPr>
        <w:ind w:firstLine="284"/>
        <w:jc w:val="both"/>
        <w:rPr>
          <w:sz w:val="24"/>
        </w:rPr>
      </w:pPr>
      <w:hyperlink r:id="rId14" w:tooltip="Точность (правильность и прецизионность) методов и результатов измерений. Часть 6. Использование значений точности на практике" w:history="1">
        <w:r w:rsidR="001F5306">
          <w:rPr>
            <w:rStyle w:val="a3"/>
            <w:sz w:val="24"/>
          </w:rPr>
          <w:t>ГОСТ Р ИСО 5725-6-2002</w:t>
        </w:r>
      </w:hyperlink>
      <w:r w:rsidR="001F5306">
        <w:rPr>
          <w:sz w:val="24"/>
        </w:rPr>
        <w:t xml:space="preserve"> Точность (правильность и прецизионность) методов и результатов измерений. Часть 6: Использование значений точности на практике</w:t>
      </w:r>
    </w:p>
    <w:p w:rsidR="00CA2BBC" w:rsidRDefault="00433E29">
      <w:pPr>
        <w:ind w:firstLine="284"/>
        <w:jc w:val="both"/>
        <w:rPr>
          <w:sz w:val="24"/>
        </w:rPr>
      </w:pPr>
      <w:hyperlink r:id="rId15" w:tooltip="Положение о системе аккредитации химико-аналитических лабораторий дочерних обществ и организаций ОАО &quot;Газпром&quot; (САЛГАЗ)" w:history="1">
        <w:r w:rsidR="001F5306">
          <w:rPr>
            <w:rStyle w:val="a3"/>
            <w:sz w:val="24"/>
          </w:rPr>
          <w:t>СТО Газпром 5.8-2007</w:t>
        </w:r>
      </w:hyperlink>
      <w:r w:rsidR="001F5306">
        <w:rPr>
          <w:sz w:val="24"/>
        </w:rPr>
        <w:t xml:space="preserve"> Обеспечение единства измерений. Положение о системе аккредитации химико-аналитических лабораторий дочерних обществ и организаций ОАО «Газпром» (САЛГАЗ)</w:t>
      </w:r>
    </w:p>
    <w:p w:rsidR="00CA2BBC" w:rsidRDefault="001F5306">
      <w:pPr>
        <w:spacing w:before="120" w:after="120"/>
        <w:ind w:firstLine="284"/>
        <w:jc w:val="both"/>
      </w:pPr>
      <w:r>
        <w:rPr>
          <w:spacing w:val="40"/>
          <w:szCs w:val="22"/>
        </w:rPr>
        <w:t>Примечание</w:t>
      </w:r>
      <w:r>
        <w:rPr>
          <w:szCs w:val="22"/>
        </w:rPr>
        <w:t xml:space="preserve"> - При пользовании настоящим стандартом целесообразно проверить действие ссылочных стандартов по соответствующим указателям, составленным на 1 января текущего года, и информационным </w:t>
      </w:r>
      <w:r>
        <w:rPr>
          <w:szCs w:val="22"/>
        </w:rPr>
        <w:lastRenderedPageBreak/>
        <w:t>указателям, опубликованным в текущем году. Если ссылочный документ заменен (изменен), то при пользовании настоящим стандартом следует руководствоваться замененным (измененным) стандартом. Если ссылочный документ отменен без замены, то положение, в котором дана ссылка на него, применяется в части, не затрагивающей эту ссылку.</w:t>
      </w:r>
    </w:p>
    <w:p w:rsidR="00CA2BBC" w:rsidRDefault="001F5306">
      <w:pPr>
        <w:pStyle w:val="1"/>
        <w:rPr>
          <w:rFonts w:eastAsia="Times New Roman"/>
        </w:rPr>
      </w:pPr>
      <w:bookmarkStart w:id="6" w:name="_Toc264383079"/>
      <w:bookmarkStart w:id="7" w:name="_Toc260210471"/>
      <w:r>
        <w:rPr>
          <w:rFonts w:eastAsia="Times New Roman"/>
        </w:rPr>
        <w:t>3 Термины и определения</w:t>
      </w:r>
      <w:bookmarkEnd w:id="6"/>
      <w:bookmarkEnd w:id="7"/>
    </w:p>
    <w:p w:rsidR="00CA2BBC" w:rsidRDefault="001F5306">
      <w:pPr>
        <w:pStyle w:val="ae"/>
        <w:spacing w:before="0"/>
        <w:rPr>
          <w:szCs w:val="20"/>
        </w:rPr>
      </w:pPr>
      <w:r>
        <w:rPr>
          <w:szCs w:val="20"/>
        </w:rPr>
        <w:t xml:space="preserve">В настоящем стандарте применены термины и определения по </w:t>
      </w:r>
      <w:hyperlink r:id="rId16" w:tooltip="Точность (правильность и прецизионность) методов и результатов измерений. Часть 1. Основные положения и определения" w:history="1">
        <w:r>
          <w:rPr>
            <w:rStyle w:val="a3"/>
            <w:szCs w:val="20"/>
          </w:rPr>
          <w:t>ГОСТ Р ИСО 5725-1</w:t>
        </w:r>
      </w:hyperlink>
      <w:r>
        <w:rPr>
          <w:szCs w:val="20"/>
        </w:rPr>
        <w:t xml:space="preserve"> и </w:t>
      </w:r>
      <w:hyperlink r:id="rId17" w:tooltip="ГСИ. Методики выполнения измерений" w:history="1">
        <w:r>
          <w:rPr>
            <w:rStyle w:val="a3"/>
            <w:szCs w:val="20"/>
          </w:rPr>
          <w:t>ГОСТ Р 8.563</w:t>
        </w:r>
      </w:hyperlink>
      <w:r>
        <w:rPr>
          <w:szCs w:val="20"/>
        </w:rPr>
        <w:t xml:space="preserve">, а также следующие термины с соответствующими определениями с учетом </w:t>
      </w:r>
      <w:hyperlink r:id="rId18" w:tooltip="Точность (правильность и прецизионность) методов и результатов измерений. Часть 1. Основные положения и определения" w:history="1">
        <w:r>
          <w:rPr>
            <w:rStyle w:val="a3"/>
            <w:szCs w:val="20"/>
          </w:rPr>
          <w:t>ГОСТ Р ИСО 5725-1</w:t>
        </w:r>
      </w:hyperlink>
      <w:r>
        <w:rPr>
          <w:szCs w:val="20"/>
        </w:rPr>
        <w:t xml:space="preserve">, </w:t>
      </w:r>
      <w:hyperlink r:id="rId19" w:tooltip="ГСИ. Внутренний контроль качества результатов количественного химического анализа" w:history="1">
        <w:r>
          <w:rPr>
            <w:rStyle w:val="a3"/>
            <w:szCs w:val="20"/>
          </w:rPr>
          <w:t>РМГ 76-2004</w:t>
        </w:r>
      </w:hyperlink>
      <w:r>
        <w:rPr>
          <w:szCs w:val="20"/>
        </w:rPr>
        <w:t xml:space="preserve"> ГСИ </w:t>
      </w:r>
      <w:hyperlink w:anchor="Биб_1" w:tooltip="[1] Рекомендации по межгосударственной стандартизации РМГ 76-2004 ГСИ Внутренний контроль качества результатов количественного химического анализа" w:history="1">
        <w:r>
          <w:rPr>
            <w:rStyle w:val="a3"/>
            <w:szCs w:val="20"/>
          </w:rPr>
          <w:t>[1]</w:t>
        </w:r>
      </w:hyperlink>
      <w:r>
        <w:rPr>
          <w:szCs w:val="20"/>
        </w:rPr>
        <w:t xml:space="preserve"> и </w:t>
      </w:r>
      <w:hyperlink r:id="rId20" w:tooltip="ГСИ. Показатели точности, правильности, прецизионности методик количественного химического анализа. Методы оценки" w:history="1">
        <w:r>
          <w:rPr>
            <w:rStyle w:val="a3"/>
            <w:szCs w:val="20"/>
          </w:rPr>
          <w:t>РМГ 61-2003</w:t>
        </w:r>
      </w:hyperlink>
      <w:r>
        <w:rPr>
          <w:szCs w:val="20"/>
        </w:rPr>
        <w:t xml:space="preserve"> ГСИ </w:t>
      </w:r>
      <w:hyperlink w:anchor="Биб_2" w:tooltip="[2] Рекомендации по межгосударственной стандартизации РМГ 61-2003 ГСИ Показатели точности, правильности, прецизионности методик количественного химического анализа. Методы оценки" w:history="1">
        <w:r>
          <w:rPr>
            <w:rStyle w:val="a3"/>
            <w:szCs w:val="20"/>
          </w:rPr>
          <w:t>[2]</w:t>
        </w:r>
      </w:hyperlink>
      <w:r>
        <w:rPr>
          <w:szCs w:val="20"/>
        </w:rPr>
        <w:t>:</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 xml:space="preserve">3.1 </w:t>
      </w:r>
      <w:r>
        <w:rPr>
          <w:b/>
          <w:sz w:val="24"/>
        </w:rPr>
        <w:t>воспроизводимость</w:t>
      </w:r>
      <w:r>
        <w:rPr>
          <w:bCs/>
          <w:sz w:val="24"/>
        </w:rPr>
        <w:t xml:space="preserve"> </w:t>
      </w:r>
      <w:r>
        <w:rPr>
          <w:sz w:val="24"/>
        </w:rPr>
        <w:t>(</w:t>
      </w:r>
      <w:r>
        <w:rPr>
          <w:sz w:val="24"/>
          <w:lang w:val="en-US"/>
        </w:rPr>
        <w:t>reproducibility</w:t>
      </w:r>
      <w:r>
        <w:rPr>
          <w:sz w:val="24"/>
        </w:rPr>
        <w:t xml:space="preserve">): Прецизионность в условиях воспроизводимости (ИСО 3534-1 </w:t>
      </w:r>
      <w:hyperlink w:anchor="Биб_3" w:tooltip="[3] Международный стандарт ISO 3534-1:1993* Statistics-Vocabulary and symbols - Part 1: Statistical methods. Terms and definitions" w:history="1">
        <w:r>
          <w:rPr>
            <w:rStyle w:val="a3"/>
            <w:sz w:val="24"/>
          </w:rPr>
          <w:t>[3]</w:t>
        </w:r>
      </w:hyperlink>
      <w:r>
        <w:rPr>
          <w:sz w:val="24"/>
        </w:rPr>
        <w:t>).</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w:t>
      </w:r>
      <w:hyperlink r:id="rId21" w:tooltip="Точность (правильность и прецизионность) методов и результатов измерений. Часть 1. Основные положения и определения" w:history="1">
        <w:r>
          <w:rPr>
            <w:rStyle w:val="a3"/>
            <w:sz w:val="24"/>
          </w:rPr>
          <w:t>ГОСТ Р ИСО 5725-1-2002</w:t>
        </w:r>
      </w:hyperlink>
      <w:r>
        <w:rPr>
          <w:sz w:val="24"/>
        </w:rPr>
        <w:t>, пункт 3.17]</w:t>
      </w:r>
    </w:p>
    <w:p w:rsidR="00CA2BBC" w:rsidRDefault="001F5306">
      <w:pPr>
        <w:spacing w:before="120"/>
        <w:ind w:firstLine="284"/>
        <w:jc w:val="both"/>
        <w:rPr>
          <w:sz w:val="24"/>
        </w:rPr>
      </w:pPr>
      <w:r>
        <w:rPr>
          <w:sz w:val="24"/>
        </w:rPr>
        <w:t xml:space="preserve">3.2 </w:t>
      </w:r>
      <w:r>
        <w:rPr>
          <w:b/>
          <w:sz w:val="24"/>
        </w:rPr>
        <w:t>измерения</w:t>
      </w:r>
      <w:r>
        <w:rPr>
          <w:bCs/>
          <w:sz w:val="24"/>
        </w:rPr>
        <w:t xml:space="preserve">: </w:t>
      </w:r>
      <w:r>
        <w:rPr>
          <w:sz w:val="24"/>
        </w:rPr>
        <w:t>Испытания (анализ) пробы вещества (материала) химическими (физико-химическими) или физическими методами, заключающиеся в экспериментальном количественном определении физического или химического свойства этой пробы.</w:t>
      </w:r>
    </w:p>
    <w:p w:rsidR="00CA2BBC" w:rsidRDefault="001F5306">
      <w:pPr>
        <w:ind w:firstLine="284"/>
        <w:jc w:val="both"/>
        <w:rPr>
          <w:sz w:val="24"/>
        </w:rPr>
      </w:pPr>
      <w:r>
        <w:rPr>
          <w:sz w:val="24"/>
        </w:rPr>
        <w:t xml:space="preserve">3.3 </w:t>
      </w:r>
      <w:r>
        <w:rPr>
          <w:b/>
          <w:sz w:val="24"/>
        </w:rPr>
        <w:t xml:space="preserve">количественный химический анализ; </w:t>
      </w:r>
      <w:r>
        <w:rPr>
          <w:bCs/>
          <w:sz w:val="24"/>
        </w:rPr>
        <w:t>КХА</w:t>
      </w:r>
      <w:r>
        <w:rPr>
          <w:sz w:val="24"/>
        </w:rPr>
        <w:t>: измерения содержания (массовой концентрации, массовой доли, объемной доли и т.д.) одного или ряда компонентов состава пробы вещества (материала).</w:t>
      </w:r>
    </w:p>
    <w:p w:rsidR="00CA2BBC" w:rsidRDefault="001F5306">
      <w:pPr>
        <w:ind w:firstLine="284"/>
        <w:jc w:val="both"/>
        <w:rPr>
          <w:sz w:val="24"/>
        </w:rPr>
      </w:pPr>
      <w:r>
        <w:rPr>
          <w:sz w:val="24"/>
        </w:rPr>
        <w:t xml:space="preserve">3.4 </w:t>
      </w:r>
      <w:r>
        <w:rPr>
          <w:b/>
          <w:sz w:val="24"/>
        </w:rPr>
        <w:t>контрольный период</w:t>
      </w:r>
      <w:r>
        <w:rPr>
          <w:bCs/>
          <w:sz w:val="24"/>
        </w:rPr>
        <w:t xml:space="preserve">: </w:t>
      </w:r>
      <w:r>
        <w:rPr>
          <w:sz w:val="24"/>
        </w:rPr>
        <w:t>Период проведения внутрилабораторного контроля качества измерений.</w:t>
      </w:r>
    </w:p>
    <w:p w:rsidR="00CA2BBC" w:rsidRDefault="001F5306">
      <w:pPr>
        <w:spacing w:before="120" w:after="120"/>
        <w:ind w:firstLine="284"/>
        <w:jc w:val="both"/>
      </w:pPr>
      <w:r>
        <w:rPr>
          <w:spacing w:val="40"/>
        </w:rPr>
        <w:t>Примечание</w:t>
      </w:r>
      <w:r>
        <w:t xml:space="preserve"> - Рекомендуемый срок контрольного периода - один год.</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3.5</w:t>
      </w:r>
      <w:r>
        <w:rPr>
          <w:b/>
          <w:bCs/>
          <w:sz w:val="24"/>
        </w:rPr>
        <w:t xml:space="preserve"> методика выполнения измерений; </w:t>
      </w:r>
      <w:r>
        <w:rPr>
          <w:sz w:val="24"/>
        </w:rPr>
        <w:t>МВИ: Совокупность операций и правил, выполнение которых обеспечивает получение результатов измерений с установленной погрешностью (неопределенностью).</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w:t>
      </w:r>
      <w:hyperlink r:id="rId22" w:tooltip="ГСИ. Методики выполнения измерений" w:history="1">
        <w:r>
          <w:rPr>
            <w:rStyle w:val="a3"/>
            <w:sz w:val="24"/>
          </w:rPr>
          <w:t>ГОСТ Р 8.563-96</w:t>
        </w:r>
      </w:hyperlink>
      <w:r>
        <w:rPr>
          <w:sz w:val="24"/>
        </w:rPr>
        <w:t>, пункт 3.1]</w:t>
      </w:r>
    </w:p>
    <w:p w:rsidR="00CA2BBC" w:rsidRDefault="00CA2BBC">
      <w:pPr>
        <w:ind w:firstLine="284"/>
        <w:jc w:val="both"/>
      </w:pP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 xml:space="preserve">3.6 </w:t>
      </w:r>
      <w:r>
        <w:rPr>
          <w:b/>
          <w:sz w:val="24"/>
        </w:rPr>
        <w:t>повторяемость</w:t>
      </w:r>
      <w:r>
        <w:rPr>
          <w:bCs/>
          <w:sz w:val="24"/>
        </w:rPr>
        <w:t xml:space="preserve"> </w:t>
      </w:r>
      <w:r>
        <w:rPr>
          <w:sz w:val="24"/>
        </w:rPr>
        <w:t>(</w:t>
      </w:r>
      <w:r>
        <w:rPr>
          <w:sz w:val="24"/>
          <w:lang w:val="en-US"/>
        </w:rPr>
        <w:t>repeatability</w:t>
      </w:r>
      <w:r>
        <w:rPr>
          <w:sz w:val="24"/>
        </w:rPr>
        <w:t>): Прецизионность в условиях повторяемости (</w:t>
      </w:r>
      <w:r>
        <w:rPr>
          <w:sz w:val="24"/>
          <w:lang w:val="en-US"/>
        </w:rPr>
        <w:t>ISO</w:t>
      </w:r>
      <w:r>
        <w:rPr>
          <w:sz w:val="24"/>
        </w:rPr>
        <w:t xml:space="preserve"> 3534-1 </w:t>
      </w:r>
      <w:hyperlink w:anchor="Биб_3" w:tooltip="[3] Международный стандарт ISO 3534-1:1993* Statistics-Vocabulary and symbols - Part 1: Statistical methods. Terms and definitions" w:history="1">
        <w:r>
          <w:rPr>
            <w:rStyle w:val="a3"/>
            <w:sz w:val="24"/>
          </w:rPr>
          <w:t>[3]</w:t>
        </w:r>
      </w:hyperlink>
      <w:r>
        <w:rPr>
          <w:sz w:val="24"/>
        </w:rPr>
        <w:t>).</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w:t>
      </w:r>
      <w:hyperlink r:id="rId23" w:tooltip="Точность (правильность и прецизионность) методов и результатов измерений. Часть 1. Основные положения и определения" w:history="1">
        <w:r>
          <w:rPr>
            <w:rStyle w:val="a3"/>
            <w:sz w:val="24"/>
          </w:rPr>
          <w:t>ГОСТ Р ИСО 5725-1-2002</w:t>
        </w:r>
      </w:hyperlink>
      <w:r>
        <w:rPr>
          <w:sz w:val="24"/>
        </w:rPr>
        <w:t>, пункт 3.13]</w:t>
      </w:r>
    </w:p>
    <w:p w:rsidR="00CA2BBC" w:rsidRDefault="001F5306">
      <w:pPr>
        <w:ind w:firstLine="284"/>
        <w:jc w:val="both"/>
        <w:rPr>
          <w:sz w:val="24"/>
        </w:rPr>
      </w:pPr>
      <w:r>
        <w:rPr>
          <w:bCs/>
          <w:sz w:val="24"/>
        </w:rPr>
        <w:t>3.7</w:t>
      </w:r>
      <w:r>
        <w:rPr>
          <w:sz w:val="24"/>
        </w:rPr>
        <w:t xml:space="preserve"> </w:t>
      </w:r>
      <w:r>
        <w:rPr>
          <w:b/>
          <w:sz w:val="24"/>
        </w:rPr>
        <w:t>показатели качества МВИ</w:t>
      </w:r>
      <w:r>
        <w:rPr>
          <w:bCs/>
          <w:sz w:val="24"/>
        </w:rPr>
        <w:t xml:space="preserve">: </w:t>
      </w:r>
      <w:r>
        <w:rPr>
          <w:sz w:val="24"/>
        </w:rPr>
        <w:t xml:space="preserve">Установленные в МВИ показатели точности, правильности и прецизионности для любого из совокупности результатов измерений/единичного измерения, выполненных при соблюдении требований </w:t>
      </w:r>
      <w:r>
        <w:rPr>
          <w:bCs/>
          <w:sz w:val="24"/>
        </w:rPr>
        <w:t>МВИ.</w:t>
      </w:r>
    </w:p>
    <w:p w:rsidR="00CA2BBC" w:rsidRDefault="001F5306">
      <w:pPr>
        <w:spacing w:after="120"/>
        <w:ind w:firstLine="284"/>
        <w:jc w:val="both"/>
        <w:rPr>
          <w:sz w:val="24"/>
        </w:rPr>
      </w:pPr>
      <w:r>
        <w:rPr>
          <w:sz w:val="24"/>
        </w:rPr>
        <w:t xml:space="preserve">3.8 </w:t>
      </w:r>
      <w:r>
        <w:rPr>
          <w:b/>
          <w:sz w:val="24"/>
        </w:rPr>
        <w:t>показатели качества результатов измерений</w:t>
      </w:r>
      <w:r>
        <w:rPr>
          <w:bCs/>
          <w:sz w:val="24"/>
        </w:rPr>
        <w:t xml:space="preserve">: </w:t>
      </w:r>
      <w:r>
        <w:rPr>
          <w:sz w:val="24"/>
        </w:rPr>
        <w:t>Показатели точности, правильности и прецизионности результатов измерений при реализации конкретной МВИ в отдельной лаборатории.</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 xml:space="preserve">3.9 </w:t>
      </w:r>
      <w:r>
        <w:rPr>
          <w:b/>
          <w:sz w:val="24"/>
        </w:rPr>
        <w:t>правильность</w:t>
      </w:r>
      <w:r>
        <w:rPr>
          <w:bCs/>
          <w:sz w:val="24"/>
        </w:rPr>
        <w:t xml:space="preserve"> </w:t>
      </w:r>
      <w:r>
        <w:rPr>
          <w:sz w:val="24"/>
        </w:rPr>
        <w:t>(</w:t>
      </w:r>
      <w:r>
        <w:rPr>
          <w:sz w:val="24"/>
          <w:lang w:val="en-US"/>
        </w:rPr>
        <w:t>trueness</w:t>
      </w:r>
      <w:r>
        <w:rPr>
          <w:sz w:val="24"/>
        </w:rPr>
        <w:t>): Степень близости среднего значения, полученного на основании большой серии результатов измерений (или результатов испытаний), к принятому опорному значению.</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w:t>
      </w:r>
      <w:hyperlink r:id="rId24" w:tooltip="Точность (правильность и прецизионность) методов и результатов измерений. Часть 1. Основные положения и определения" w:history="1">
        <w:r>
          <w:rPr>
            <w:rStyle w:val="a3"/>
            <w:sz w:val="24"/>
          </w:rPr>
          <w:t>ГОСТ Р ИСО 5725-1-2002</w:t>
        </w:r>
      </w:hyperlink>
      <w:r>
        <w:rPr>
          <w:sz w:val="24"/>
        </w:rPr>
        <w:t>, пункт 3.7]</w:t>
      </w:r>
    </w:p>
    <w:p w:rsidR="00CA2BBC" w:rsidRDefault="00CA2BBC">
      <w:pPr>
        <w:ind w:firstLine="284"/>
        <w:jc w:val="both"/>
      </w:pP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 xml:space="preserve">3.10 </w:t>
      </w:r>
      <w:r>
        <w:rPr>
          <w:b/>
          <w:sz w:val="24"/>
        </w:rPr>
        <w:t>предел воспроизводимости</w:t>
      </w:r>
      <w:r>
        <w:rPr>
          <w:bCs/>
          <w:sz w:val="24"/>
        </w:rPr>
        <w:t xml:space="preserve"> </w:t>
      </w:r>
      <w:r>
        <w:rPr>
          <w:sz w:val="24"/>
        </w:rPr>
        <w:t>(</w:t>
      </w:r>
      <w:r>
        <w:rPr>
          <w:sz w:val="24"/>
          <w:lang w:val="en-US"/>
        </w:rPr>
        <w:t>reproducibility</w:t>
      </w:r>
      <w:r w:rsidRPr="00A14947">
        <w:rPr>
          <w:sz w:val="24"/>
        </w:rPr>
        <w:t xml:space="preserve"> </w:t>
      </w:r>
      <w:r>
        <w:rPr>
          <w:sz w:val="24"/>
          <w:lang w:val="en-US"/>
        </w:rPr>
        <w:t>limit</w:t>
      </w:r>
      <w:r>
        <w:rPr>
          <w:sz w:val="24"/>
        </w:rPr>
        <w:t>): Значение, которое с доверительной вероятностью 95 % не превышается абсолютной величиной разности между результатами двух измерений (или испытаний), полученными в условиях воспроизводимости.</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w:t>
      </w:r>
      <w:hyperlink r:id="rId25" w:tooltip="Точность (правильность и прецизионность) методов и результатов измерений. Часть 1. Основные положения и определения" w:history="1">
        <w:r>
          <w:rPr>
            <w:rStyle w:val="a3"/>
            <w:sz w:val="24"/>
          </w:rPr>
          <w:t>ГОСТ Р ИСО 5725-1-2002</w:t>
        </w:r>
      </w:hyperlink>
      <w:r>
        <w:rPr>
          <w:sz w:val="24"/>
        </w:rPr>
        <w:t>, пункт 3.20]</w:t>
      </w:r>
    </w:p>
    <w:p w:rsidR="00CA2BBC" w:rsidRDefault="00CA2BBC">
      <w:pPr>
        <w:ind w:firstLine="284"/>
        <w:jc w:val="both"/>
      </w:pP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 xml:space="preserve">3.11 </w:t>
      </w:r>
      <w:r>
        <w:rPr>
          <w:b/>
          <w:sz w:val="24"/>
        </w:rPr>
        <w:t>предел повторяемости</w:t>
      </w:r>
      <w:r>
        <w:rPr>
          <w:bCs/>
          <w:sz w:val="24"/>
        </w:rPr>
        <w:t xml:space="preserve"> </w:t>
      </w:r>
      <w:r>
        <w:rPr>
          <w:b/>
          <w:sz w:val="24"/>
        </w:rPr>
        <w:t>(сходимости)</w:t>
      </w:r>
      <w:r>
        <w:rPr>
          <w:bCs/>
          <w:sz w:val="24"/>
        </w:rPr>
        <w:t xml:space="preserve"> </w:t>
      </w:r>
      <w:r>
        <w:rPr>
          <w:sz w:val="24"/>
        </w:rPr>
        <w:t>(</w:t>
      </w:r>
      <w:r>
        <w:rPr>
          <w:sz w:val="24"/>
          <w:lang w:val="en-US"/>
        </w:rPr>
        <w:t>repeatability</w:t>
      </w:r>
      <w:r w:rsidRPr="00A14947">
        <w:rPr>
          <w:sz w:val="24"/>
        </w:rPr>
        <w:t xml:space="preserve"> </w:t>
      </w:r>
      <w:r>
        <w:rPr>
          <w:sz w:val="24"/>
          <w:lang w:val="en-US"/>
        </w:rPr>
        <w:t>limit</w:t>
      </w:r>
      <w:r>
        <w:rPr>
          <w:sz w:val="24"/>
        </w:rPr>
        <w:t>): Значение, которое с доверительной вероятностью 95 % не превышается абсолютной величиной разности между результатами двух измерений (или испытаний), полученными в условиях повторяемости (сходимости).</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w:t>
      </w:r>
      <w:hyperlink r:id="rId26" w:tooltip="Точность (правильность и прецизионность) методов и результатов измерений. Часть 1. Основные положения и определения" w:history="1">
        <w:r>
          <w:rPr>
            <w:rStyle w:val="a3"/>
            <w:sz w:val="24"/>
          </w:rPr>
          <w:t>ГОСТ Р ИСО 5725-1-2002</w:t>
        </w:r>
      </w:hyperlink>
      <w:r>
        <w:rPr>
          <w:sz w:val="24"/>
        </w:rPr>
        <w:t>, пункт 3.16]</w:t>
      </w:r>
    </w:p>
    <w:p w:rsidR="00CA2BBC" w:rsidRDefault="00CA2BBC">
      <w:pPr>
        <w:ind w:firstLine="284"/>
        <w:jc w:val="both"/>
      </w:pP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 xml:space="preserve">3.12 </w:t>
      </w:r>
      <w:r>
        <w:rPr>
          <w:b/>
          <w:sz w:val="24"/>
        </w:rPr>
        <w:t>прецизионность</w:t>
      </w:r>
      <w:r>
        <w:rPr>
          <w:bCs/>
          <w:sz w:val="24"/>
        </w:rPr>
        <w:t xml:space="preserve"> </w:t>
      </w:r>
      <w:r>
        <w:rPr>
          <w:sz w:val="24"/>
        </w:rPr>
        <w:t>(</w:t>
      </w:r>
      <w:r>
        <w:rPr>
          <w:sz w:val="24"/>
          <w:lang w:val="en-US"/>
        </w:rPr>
        <w:t>precision</w:t>
      </w:r>
      <w:r>
        <w:rPr>
          <w:sz w:val="24"/>
        </w:rPr>
        <w:t>): Степень близости друг к другу независимых результатов измерений, полученных в конкретных регламентированных условиях.</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w:t>
      </w:r>
      <w:hyperlink r:id="rId27" w:tooltip="Точность (правильность и прецизионность) методов и результатов измерений. Часть 1. Основные положения и определения" w:history="1">
        <w:r>
          <w:rPr>
            <w:rStyle w:val="a3"/>
            <w:sz w:val="24"/>
          </w:rPr>
          <w:t>ГОСТ Р ИСО 5725-1-2002</w:t>
        </w:r>
      </w:hyperlink>
      <w:r>
        <w:rPr>
          <w:sz w:val="24"/>
        </w:rPr>
        <w:t>, пункт 3.12]</w:t>
      </w:r>
    </w:p>
    <w:p w:rsidR="00CA2BBC" w:rsidRDefault="00CA2BBC">
      <w:pPr>
        <w:ind w:firstLine="284"/>
        <w:jc w:val="both"/>
      </w:pP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 xml:space="preserve">3.13 </w:t>
      </w:r>
      <w:r>
        <w:rPr>
          <w:b/>
          <w:sz w:val="24"/>
        </w:rPr>
        <w:t>принятое опорное значение</w:t>
      </w:r>
      <w:r>
        <w:rPr>
          <w:bCs/>
          <w:sz w:val="24"/>
        </w:rPr>
        <w:t xml:space="preserve"> </w:t>
      </w:r>
      <w:r>
        <w:rPr>
          <w:sz w:val="24"/>
        </w:rPr>
        <w:t>(</w:t>
      </w:r>
      <w:r>
        <w:rPr>
          <w:sz w:val="24"/>
          <w:lang w:val="en-US"/>
        </w:rPr>
        <w:t>accepted</w:t>
      </w:r>
      <w:r w:rsidRPr="00A14947">
        <w:rPr>
          <w:sz w:val="24"/>
        </w:rPr>
        <w:t xml:space="preserve"> </w:t>
      </w:r>
      <w:r>
        <w:rPr>
          <w:sz w:val="24"/>
          <w:lang w:val="en-US"/>
        </w:rPr>
        <w:t>reference</w:t>
      </w:r>
      <w:r w:rsidRPr="00A14947">
        <w:rPr>
          <w:sz w:val="24"/>
        </w:rPr>
        <w:t xml:space="preserve"> </w:t>
      </w:r>
      <w:r>
        <w:rPr>
          <w:sz w:val="24"/>
          <w:lang w:val="en-US"/>
        </w:rPr>
        <w:t>value</w:t>
      </w:r>
      <w:r>
        <w:rPr>
          <w:sz w:val="24"/>
        </w:rPr>
        <w:t>): Значение, которое служит в качестве согласованного для сравнения и получено как:</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а) теоретическое или установленное значение, базирующееся на научных принципах;</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б) приписанное или аттестованное значение, базирующееся на экспериментальных работах какой-либо национальной или международной организации;</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в) согласованное или аттестованное значение, базирующееся на совместных экспериментальных работах под руководством научной или инженерной группы;</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г) математическое ожидание измеряемой характеристики, то есть среднее значение заданной совокупности результатов измерений - лишь в случае, когда а), б) и в) недоступны (</w:t>
      </w:r>
      <w:r>
        <w:rPr>
          <w:sz w:val="24"/>
          <w:lang w:val="en-US"/>
        </w:rPr>
        <w:t>ISO</w:t>
      </w:r>
      <w:r>
        <w:rPr>
          <w:sz w:val="24"/>
        </w:rPr>
        <w:t xml:space="preserve"> 3534-1</w:t>
      </w:r>
      <w:hyperlink w:anchor="Биб_3" w:tooltip="[3] Международный стандарт ISO 3534-1:1993* Statistics-Vocabulary and symbols - Part 1: Statistical methods. Terms and definitions" w:history="1">
        <w:r>
          <w:rPr>
            <w:rStyle w:val="a3"/>
            <w:sz w:val="24"/>
          </w:rPr>
          <w:t>[3]</w:t>
        </w:r>
      </w:hyperlink>
      <w:r>
        <w:rPr>
          <w:sz w:val="24"/>
        </w:rPr>
        <w:t>).</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w:t>
      </w:r>
      <w:hyperlink r:id="rId28" w:tooltip="Точность (правильность и прецизионность) методов и результатов измерений. Часть 1. Основные положения и определения" w:history="1">
        <w:r>
          <w:rPr>
            <w:rStyle w:val="a3"/>
            <w:sz w:val="24"/>
          </w:rPr>
          <w:t>ГОСТ Р ИСО 5725-1-2002</w:t>
        </w:r>
      </w:hyperlink>
      <w:r>
        <w:rPr>
          <w:sz w:val="24"/>
        </w:rPr>
        <w:t>, пункт 3.5]</w:t>
      </w:r>
    </w:p>
    <w:p w:rsidR="00CA2BBC" w:rsidRDefault="001F5306">
      <w:pPr>
        <w:spacing w:before="120"/>
        <w:ind w:firstLine="284"/>
        <w:jc w:val="both"/>
        <w:rPr>
          <w:sz w:val="24"/>
        </w:rPr>
      </w:pPr>
      <w:r>
        <w:rPr>
          <w:sz w:val="24"/>
        </w:rPr>
        <w:t xml:space="preserve">3.14 </w:t>
      </w:r>
      <w:r>
        <w:rPr>
          <w:b/>
          <w:sz w:val="24"/>
        </w:rPr>
        <w:t>промежуточная прецизионность</w:t>
      </w:r>
      <w:r>
        <w:rPr>
          <w:bCs/>
          <w:sz w:val="24"/>
        </w:rPr>
        <w:t xml:space="preserve">: </w:t>
      </w:r>
      <w:r>
        <w:rPr>
          <w:sz w:val="24"/>
        </w:rPr>
        <w:t>Прецизионность в условиях, при которых результаты измерений получают по одной и той же МВИ, на одних и тех же пробах при вариации одного или нескольких факторов (время измерения, аналитики, применяемые реактивы и т.п.), формирующих разброс результатов при применении МВИ в отдельной лаборатории.</w:t>
      </w:r>
    </w:p>
    <w:p w:rsidR="00CA2BBC" w:rsidRDefault="001F5306">
      <w:pPr>
        <w:ind w:firstLine="284"/>
        <w:jc w:val="both"/>
        <w:rPr>
          <w:sz w:val="24"/>
          <w:szCs w:val="22"/>
        </w:rPr>
      </w:pPr>
      <w:r>
        <w:rPr>
          <w:sz w:val="24"/>
          <w:szCs w:val="22"/>
        </w:rPr>
        <w:t xml:space="preserve">3.15 </w:t>
      </w:r>
      <w:r>
        <w:rPr>
          <w:b/>
          <w:sz w:val="24"/>
          <w:szCs w:val="22"/>
        </w:rPr>
        <w:t>результат единичного измерения</w:t>
      </w:r>
      <w:r>
        <w:rPr>
          <w:bCs/>
          <w:sz w:val="24"/>
          <w:szCs w:val="22"/>
        </w:rPr>
        <w:t xml:space="preserve">: </w:t>
      </w:r>
      <w:r>
        <w:rPr>
          <w:sz w:val="24"/>
          <w:szCs w:val="22"/>
        </w:rPr>
        <w:t>Значение физического или химического свойства пробы вещества (материала), полученное при однократной реализации процедуры анализа, которая регламентирована в МВИ.</w:t>
      </w:r>
    </w:p>
    <w:p w:rsidR="00CA2BBC" w:rsidRDefault="001F5306">
      <w:pPr>
        <w:spacing w:before="120" w:after="120"/>
        <w:ind w:firstLine="284"/>
        <w:jc w:val="both"/>
      </w:pPr>
      <w:r>
        <w:rPr>
          <w:spacing w:val="40"/>
          <w:szCs w:val="22"/>
        </w:rPr>
        <w:t>Примечание</w:t>
      </w:r>
      <w:r>
        <w:rPr>
          <w:szCs w:val="22"/>
        </w:rPr>
        <w:t xml:space="preserve"> - В самом простом случае, если МВИ не предусмотрено проведение нескольких измерений, результат единичного измерения является собственно результатом измерений.</w:t>
      </w:r>
    </w:p>
    <w:p w:rsidR="00CA2BBC" w:rsidRDefault="001F5306">
      <w:pPr>
        <w:ind w:firstLine="284"/>
        <w:jc w:val="both"/>
        <w:rPr>
          <w:sz w:val="24"/>
        </w:rPr>
      </w:pPr>
      <w:r>
        <w:rPr>
          <w:sz w:val="24"/>
          <w:szCs w:val="22"/>
        </w:rPr>
        <w:t xml:space="preserve">3.16 </w:t>
      </w:r>
      <w:r>
        <w:rPr>
          <w:b/>
          <w:sz w:val="24"/>
          <w:szCs w:val="22"/>
        </w:rPr>
        <w:t>результат измерений</w:t>
      </w:r>
      <w:r>
        <w:rPr>
          <w:bCs/>
          <w:sz w:val="24"/>
          <w:szCs w:val="22"/>
        </w:rPr>
        <w:t xml:space="preserve">: </w:t>
      </w:r>
      <w:r>
        <w:rPr>
          <w:sz w:val="24"/>
          <w:szCs w:val="22"/>
        </w:rPr>
        <w:t>Среднее арифметическое значение «</w:t>
      </w:r>
      <w:r>
        <w:rPr>
          <w:i/>
          <w:iCs/>
          <w:sz w:val="24"/>
          <w:szCs w:val="22"/>
          <w:lang w:val="en-US"/>
        </w:rPr>
        <w:t>n</w:t>
      </w:r>
      <w:r>
        <w:rPr>
          <w:sz w:val="24"/>
          <w:szCs w:val="22"/>
        </w:rPr>
        <w:t>» результатов единичного измерения.</w:t>
      </w:r>
    </w:p>
    <w:p w:rsidR="00CA2BBC" w:rsidRDefault="001F5306">
      <w:pPr>
        <w:ind w:firstLine="284"/>
        <w:jc w:val="both"/>
        <w:rPr>
          <w:sz w:val="24"/>
        </w:rPr>
      </w:pPr>
      <w:r>
        <w:rPr>
          <w:sz w:val="24"/>
          <w:szCs w:val="22"/>
        </w:rPr>
        <w:t xml:space="preserve">3.17 </w:t>
      </w:r>
      <w:r>
        <w:rPr>
          <w:b/>
          <w:sz w:val="24"/>
          <w:szCs w:val="22"/>
        </w:rPr>
        <w:t>систематическая погрешность МВИ</w:t>
      </w:r>
      <w:r>
        <w:rPr>
          <w:bCs/>
          <w:sz w:val="24"/>
          <w:szCs w:val="22"/>
        </w:rPr>
        <w:t xml:space="preserve">: </w:t>
      </w:r>
      <w:r>
        <w:rPr>
          <w:sz w:val="24"/>
          <w:szCs w:val="22"/>
        </w:rPr>
        <w:t>Разность между математическим ожиданием результатов измерений, полученных во всех лабораториях, применяющих данную МВИ, и принятым опорным значением.</w:t>
      </w:r>
    </w:p>
    <w:p w:rsidR="00CA2BBC" w:rsidRDefault="001F5306">
      <w:pPr>
        <w:spacing w:after="120"/>
        <w:ind w:firstLine="284"/>
        <w:jc w:val="both"/>
        <w:rPr>
          <w:sz w:val="24"/>
        </w:rPr>
      </w:pPr>
      <w:r>
        <w:rPr>
          <w:sz w:val="24"/>
          <w:szCs w:val="22"/>
        </w:rPr>
        <w:t xml:space="preserve">3.18 </w:t>
      </w:r>
      <w:r>
        <w:rPr>
          <w:b/>
          <w:sz w:val="24"/>
          <w:szCs w:val="22"/>
        </w:rPr>
        <w:t>систематическая погрешность лаборатории</w:t>
      </w:r>
      <w:r>
        <w:rPr>
          <w:bCs/>
          <w:sz w:val="24"/>
          <w:szCs w:val="22"/>
        </w:rPr>
        <w:t xml:space="preserve">: </w:t>
      </w:r>
      <w:r>
        <w:rPr>
          <w:sz w:val="24"/>
          <w:szCs w:val="22"/>
        </w:rPr>
        <w:t>Разность между математическим ожи</w:t>
      </w:r>
      <w:r>
        <w:rPr>
          <w:sz w:val="24"/>
        </w:rPr>
        <w:t>данием результатов измерений, полученных в отдельной лаборатории, и принятым опорным значением.</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 xml:space="preserve">3.19 </w:t>
      </w:r>
      <w:r>
        <w:rPr>
          <w:b/>
          <w:sz w:val="24"/>
        </w:rPr>
        <w:t xml:space="preserve">точность </w:t>
      </w:r>
      <w:r>
        <w:rPr>
          <w:sz w:val="24"/>
        </w:rPr>
        <w:t>(</w:t>
      </w:r>
      <w:r>
        <w:rPr>
          <w:sz w:val="24"/>
          <w:lang w:val="en-US"/>
        </w:rPr>
        <w:t>accuracy</w:t>
      </w:r>
      <w:r>
        <w:rPr>
          <w:sz w:val="24"/>
        </w:rPr>
        <w:t>): Степень близости результата измерений к принятому опорному значению.</w:t>
      </w:r>
    </w:p>
    <w:p w:rsidR="00CA2BBC" w:rsidRDefault="001F5306">
      <w:pPr>
        <w:pBdr>
          <w:top w:val="single" w:sz="4" w:space="1" w:color="auto"/>
          <w:left w:val="single" w:sz="4" w:space="4" w:color="auto"/>
          <w:bottom w:val="single" w:sz="4" w:space="1" w:color="auto"/>
          <w:right w:val="single" w:sz="4" w:space="4" w:color="auto"/>
        </w:pBdr>
        <w:ind w:firstLine="284"/>
        <w:jc w:val="both"/>
        <w:rPr>
          <w:sz w:val="24"/>
        </w:rPr>
      </w:pPr>
      <w:r>
        <w:rPr>
          <w:sz w:val="24"/>
        </w:rPr>
        <w:t>[</w:t>
      </w:r>
      <w:hyperlink r:id="rId29" w:tooltip="Точность (правильность и прецизионность) методов и результатов измерений. Часть 1. Основные положения и определения" w:history="1">
        <w:r>
          <w:rPr>
            <w:rStyle w:val="a3"/>
            <w:sz w:val="24"/>
          </w:rPr>
          <w:t>ГОСТ Р ИСО 5725-1-2002</w:t>
        </w:r>
      </w:hyperlink>
      <w:r>
        <w:rPr>
          <w:sz w:val="24"/>
        </w:rPr>
        <w:t>, пункт 3.6]</w:t>
      </w:r>
    </w:p>
    <w:p w:rsidR="00CA2BBC" w:rsidRDefault="001F5306">
      <w:pPr>
        <w:spacing w:before="120"/>
        <w:ind w:firstLine="284"/>
        <w:jc w:val="both"/>
        <w:rPr>
          <w:sz w:val="24"/>
        </w:rPr>
      </w:pPr>
      <w:bookmarkStart w:id="8" w:name="п_3_20"/>
      <w:r>
        <w:rPr>
          <w:sz w:val="24"/>
        </w:rPr>
        <w:t>3.20</w:t>
      </w:r>
      <w:bookmarkEnd w:id="8"/>
      <w:r>
        <w:rPr>
          <w:sz w:val="24"/>
        </w:rPr>
        <w:t xml:space="preserve"> </w:t>
      </w:r>
      <w:r>
        <w:rPr>
          <w:b/>
          <w:sz w:val="24"/>
        </w:rPr>
        <w:t>условия воспроизводимости</w:t>
      </w:r>
      <w:r>
        <w:rPr>
          <w:bCs/>
          <w:sz w:val="24"/>
        </w:rPr>
        <w:t xml:space="preserve">: </w:t>
      </w:r>
      <w:r>
        <w:rPr>
          <w:sz w:val="24"/>
        </w:rPr>
        <w:t>Условия, при которых результаты измерений получают по одной и той же МВИ, на одних и тех же пробах, но в различных условиях (разное время, разные аналитики, разные партии реактивов одного типа, разные наборы мерной посуды, разные экземпляры средств измерений одного типа, разные лаборатории).</w:t>
      </w:r>
    </w:p>
    <w:p w:rsidR="00CA2BBC" w:rsidRDefault="001F5306">
      <w:pPr>
        <w:ind w:firstLine="284"/>
        <w:jc w:val="both"/>
        <w:rPr>
          <w:sz w:val="24"/>
        </w:rPr>
      </w:pPr>
      <w:r>
        <w:rPr>
          <w:sz w:val="24"/>
        </w:rPr>
        <w:t xml:space="preserve">3.21 </w:t>
      </w:r>
      <w:r>
        <w:rPr>
          <w:b/>
          <w:sz w:val="24"/>
        </w:rPr>
        <w:t>условия повторяемости</w:t>
      </w:r>
      <w:r>
        <w:rPr>
          <w:bCs/>
          <w:sz w:val="24"/>
        </w:rPr>
        <w:t xml:space="preserve"> </w:t>
      </w:r>
      <w:r>
        <w:rPr>
          <w:sz w:val="24"/>
        </w:rPr>
        <w:t>(сходимости): Условия, при которых результаты измерений получают по одной и той же МВИ, на одних и тех же пробах, в одной и той же лаборатории, одним и тем же оператором, в пределах короткого промежутка времени.</w:t>
      </w:r>
    </w:p>
    <w:p w:rsidR="00CA2BBC" w:rsidRDefault="001F5306">
      <w:pPr>
        <w:pStyle w:val="1"/>
        <w:rPr>
          <w:rFonts w:eastAsia="Times New Roman"/>
        </w:rPr>
      </w:pPr>
      <w:bookmarkStart w:id="9" w:name="_Toc264383080"/>
      <w:bookmarkStart w:id="10" w:name="_Toc260210472"/>
      <w:r>
        <w:rPr>
          <w:rFonts w:eastAsia="Times New Roman"/>
        </w:rPr>
        <w:t>4 Обозначения и сокращения</w:t>
      </w:r>
      <w:bookmarkEnd w:id="9"/>
      <w:bookmarkEnd w:id="10"/>
    </w:p>
    <w:p w:rsidR="00CA2BBC" w:rsidRDefault="001F5306">
      <w:pPr>
        <w:pStyle w:val="ae"/>
        <w:spacing w:before="0" w:after="0"/>
        <w:rPr>
          <w:szCs w:val="20"/>
        </w:rPr>
      </w:pPr>
      <w:r>
        <w:rPr>
          <w:szCs w:val="20"/>
        </w:rPr>
        <w:t>4.1 В настоящем стандарте применены обозначения величин в соответствии с таблицей 1.</w:t>
      </w:r>
    </w:p>
    <w:p w:rsidR="00CA2BBC" w:rsidRDefault="001F5306">
      <w:pPr>
        <w:spacing w:before="120" w:after="120"/>
        <w:jc w:val="right"/>
        <w:rPr>
          <w:sz w:val="24"/>
        </w:rPr>
      </w:pPr>
      <w:r>
        <w:rPr>
          <w:sz w:val="24"/>
        </w:rPr>
        <w:t>Таблица 1</w:t>
      </w:r>
    </w:p>
    <w:tbl>
      <w:tblPr>
        <w:tblW w:w="5000" w:type="pct"/>
        <w:jc w:val="center"/>
        <w:tblCellMar>
          <w:left w:w="28" w:type="dxa"/>
          <w:right w:w="28" w:type="dxa"/>
        </w:tblCellMar>
        <w:tblLook w:val="04A0" w:firstRow="1" w:lastRow="0" w:firstColumn="1" w:lastColumn="0" w:noHBand="0" w:noVBand="1"/>
      </w:tblPr>
      <w:tblGrid>
        <w:gridCol w:w="1170"/>
        <w:gridCol w:w="8527"/>
      </w:tblGrid>
      <w:tr w:rsidR="00CA2BBC">
        <w:trPr>
          <w:jc w:val="center"/>
        </w:trPr>
        <w:tc>
          <w:tcPr>
            <w:tcW w:w="603"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Обозначение</w:t>
            </w:r>
          </w:p>
        </w:tc>
        <w:tc>
          <w:tcPr>
            <w:tcW w:w="4397"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Наименование величины</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i/>
                <w:iCs/>
              </w:rPr>
            </w:pPr>
            <w:r>
              <w:rPr>
                <w:i/>
                <w:iCs/>
                <w:szCs w:val="22"/>
                <w:lang w:val="en-US"/>
              </w:rPr>
              <w:t>C</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pPr>
              <w:pStyle w:val="a7"/>
              <w:tabs>
                <w:tab w:val="left" w:pos="720"/>
              </w:tabs>
              <w:rPr>
                <w:szCs w:val="22"/>
              </w:rPr>
            </w:pPr>
            <w:r>
              <w:rPr>
                <w:szCs w:val="22"/>
              </w:rPr>
              <w:t>Принятое опорное значение физического или химического свойства пробы вещества (материала)</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i/>
              </w:rPr>
            </w:pPr>
            <w:r>
              <w:rPr>
                <w:i/>
                <w:szCs w:val="22"/>
                <w:lang w:val="en-US"/>
              </w:rPr>
              <w:lastRenderedPageBreak/>
              <w:t>G</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Критерий Кохрена</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i/>
              </w:rPr>
            </w:pPr>
            <w:r>
              <w:rPr>
                <w:bCs/>
                <w:i/>
                <w:szCs w:val="26"/>
                <w:lang w:val="en-US"/>
              </w:rPr>
              <w:t>K</w:t>
            </w:r>
            <w:r>
              <w:rPr>
                <w:bCs/>
                <w:iCs/>
                <w:szCs w:val="26"/>
                <w:vertAlign w:val="subscript"/>
              </w:rPr>
              <w:t>п</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Норматив контроля правильности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i/>
                <w:iCs/>
                <w:lang w:val="en-US"/>
              </w:rPr>
              <w:t>K</w:t>
            </w:r>
            <w:r>
              <w:rPr>
                <w:vertAlign w:val="subscript"/>
              </w:rPr>
              <w:t>вп</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Норматив контроля промежуточной прецизионности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i/>
              </w:rPr>
            </w:pPr>
            <w:r>
              <w:rPr>
                <w:i/>
                <w:szCs w:val="22"/>
                <w:lang w:val="en-US"/>
              </w:rPr>
              <w:t>S</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Среднее квадратическое отклонение результатов измерений/единичного измерения</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i/>
              </w:rPr>
            </w:pPr>
            <w:r>
              <w:rPr>
                <w:i/>
                <w:szCs w:val="22"/>
                <w:lang w:val="en-US"/>
              </w:rPr>
              <w:t>X</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Результат измерений/единичного измерения</w:t>
            </w:r>
          </w:p>
        </w:tc>
      </w:tr>
      <w:tr w:rsidR="00CA2BBC">
        <w:trPr>
          <w:jc w:val="center"/>
        </w:trPr>
        <w:tc>
          <w:tcPr>
            <w:tcW w:w="5000" w:type="pct"/>
            <w:gridSpan w:val="2"/>
            <w:tcBorders>
              <w:top w:val="single" w:sz="6" w:space="0" w:color="auto"/>
              <w:left w:val="single" w:sz="6" w:space="0" w:color="auto"/>
              <w:bottom w:val="single" w:sz="6" w:space="0" w:color="auto"/>
              <w:right w:val="single" w:sz="6" w:space="0" w:color="auto"/>
            </w:tcBorders>
            <w:hideMark/>
          </w:tcPr>
          <w:p w:rsidR="00CA2BBC" w:rsidRDefault="001F5306">
            <w:pPr>
              <w:jc w:val="center"/>
              <w:rPr>
                <w:b/>
                <w:bCs/>
              </w:rPr>
            </w:pPr>
            <w:r>
              <w:rPr>
                <w:b/>
                <w:bCs/>
                <w:szCs w:val="22"/>
              </w:rPr>
              <w:t>Показатели точности (</w:t>
            </w:r>
            <w:r>
              <w:rPr>
                <w:b/>
                <w:bCs/>
                <w:szCs w:val="22"/>
              </w:rPr>
              <w:sym w:font="Symbol" w:char="F044"/>
            </w:r>
            <w:r>
              <w:rPr>
                <w:b/>
                <w:bCs/>
                <w:szCs w:val="22"/>
              </w:rPr>
              <w:t xml:space="preserve">, </w:t>
            </w:r>
            <w:r>
              <w:rPr>
                <w:b/>
                <w:bCs/>
                <w:szCs w:val="22"/>
              </w:rPr>
              <w:sym w:font="Symbol" w:char="F073"/>
            </w:r>
            <w:r>
              <w:rPr>
                <w:b/>
                <w:bCs/>
                <w:szCs w:val="22"/>
              </w:rPr>
              <w:t xml:space="preserve">). </w:t>
            </w:r>
            <w:r>
              <w:rPr>
                <w:b/>
                <w:bCs/>
                <w:szCs w:val="22"/>
              </w:rPr>
              <w:sym w:font="Symbol" w:char="F044"/>
            </w:r>
            <w:r>
              <w:rPr>
                <w:b/>
                <w:bCs/>
                <w:szCs w:val="22"/>
              </w:rPr>
              <w:t xml:space="preserve"> = </w:t>
            </w:r>
            <w:r>
              <w:rPr>
                <w:b/>
                <w:bCs/>
                <w:i/>
                <w:szCs w:val="22"/>
                <w:lang w:val="en-US"/>
              </w:rPr>
              <w:t>z</w:t>
            </w:r>
            <w:r>
              <w:rPr>
                <w:b/>
                <w:bCs/>
                <w:iCs/>
                <w:szCs w:val="22"/>
                <w:lang w:val="en-US"/>
              </w:rPr>
              <w:sym w:font="Symbol" w:char="F073"/>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iCs/>
                <w:szCs w:val="28"/>
              </w:rPr>
              <w:sym w:font="Symbol" w:char="F044"/>
            </w:r>
            <w:r>
              <w:rPr>
                <w:bCs/>
                <w:iCs/>
                <w:szCs w:val="28"/>
                <w:vertAlign w:val="subscript"/>
              </w:rPr>
              <w:t>м</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pPr>
              <w:pStyle w:val="a7"/>
              <w:tabs>
                <w:tab w:val="left" w:pos="720"/>
              </w:tabs>
              <w:rPr>
                <w:szCs w:val="22"/>
              </w:rPr>
            </w:pPr>
            <w:r>
              <w:rPr>
                <w:szCs w:val="22"/>
              </w:rPr>
              <w:t>Абсолютная погрешность любого из совокупности результатов измерений, полученных во всех лабораториях, применяющих МВИ (показатель качества МВИ)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szCs w:val="22"/>
              </w:rPr>
              <w:sym w:font="Symbol" w:char="F044"/>
            </w:r>
            <w:r>
              <w:rPr>
                <w:szCs w:val="22"/>
                <w:vertAlign w:val="subscript"/>
              </w:rPr>
              <w:t>л</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Абсолютная погрешность любого из совокупности результатов измерений, полученных в отдельной лаборатории при реализации МВИ (показатель качества результатов измерений)</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73"/>
            </w:r>
            <w:r>
              <w:rPr>
                <w:vertAlign w:val="subscript"/>
              </w:rPr>
              <w:t>м</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Среднее квадратическое отклонение результатов измерений, полученных во всех лабораториях, применяющих МВИ (показатель качества МВИ)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szCs w:val="16"/>
              </w:rPr>
              <w:sym w:font="Symbol" w:char="F073"/>
            </w:r>
            <w:r>
              <w:rPr>
                <w:bCs/>
                <w:szCs w:val="16"/>
                <w:vertAlign w:val="subscript"/>
              </w:rPr>
              <w:t>л</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Среднее квадратическое отклонение результатов измерений, полученных в отдельной лаборатории при реализации МВИ (показатель качества результатов измерений)</w:t>
            </w:r>
          </w:p>
        </w:tc>
      </w:tr>
      <w:tr w:rsidR="00CA2BBC">
        <w:trPr>
          <w:jc w:val="center"/>
        </w:trPr>
        <w:tc>
          <w:tcPr>
            <w:tcW w:w="5000" w:type="pct"/>
            <w:gridSpan w:val="2"/>
            <w:tcBorders>
              <w:top w:val="single" w:sz="6" w:space="0" w:color="auto"/>
              <w:left w:val="single" w:sz="6" w:space="0" w:color="auto"/>
              <w:bottom w:val="single" w:sz="6" w:space="0" w:color="auto"/>
              <w:right w:val="single" w:sz="6" w:space="0" w:color="auto"/>
            </w:tcBorders>
            <w:hideMark/>
          </w:tcPr>
          <w:p w:rsidR="00CA2BBC" w:rsidRDefault="001F5306">
            <w:pPr>
              <w:jc w:val="center"/>
              <w:rPr>
                <w:b/>
                <w:bCs/>
                <w:szCs w:val="22"/>
              </w:rPr>
            </w:pPr>
            <w:r>
              <w:rPr>
                <w:b/>
                <w:bCs/>
                <w:szCs w:val="22"/>
              </w:rPr>
              <w:t>Показатели правильности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44"/>
            </w:r>
            <w:r>
              <w:rPr>
                <w:vertAlign w:val="subscript"/>
              </w:rPr>
              <w:t>см</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pPr>
              <w:pStyle w:val="a7"/>
              <w:tabs>
                <w:tab w:val="left" w:pos="720"/>
              </w:tabs>
              <w:rPr>
                <w:szCs w:val="22"/>
              </w:rPr>
            </w:pPr>
            <w:r>
              <w:rPr>
                <w:szCs w:val="22"/>
              </w:rPr>
              <w:t>Систематическая погрешность МВИ (показатель качества МВИ)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szCs w:val="16"/>
              </w:rPr>
              <w:sym w:font="Symbol" w:char="F044"/>
            </w:r>
            <w:r>
              <w:rPr>
                <w:bCs/>
                <w:szCs w:val="16"/>
                <w:vertAlign w:val="subscript"/>
              </w:rPr>
              <w:t>сл</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Систематическая погрешность лаборатории (показатель качества результатов измерений)</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szCs w:val="16"/>
              </w:rPr>
              <w:sym w:font="Symbol" w:char="F044"/>
            </w:r>
            <w:r>
              <w:rPr>
                <w:bCs/>
                <w:szCs w:val="16"/>
                <w:vertAlign w:val="subscript"/>
              </w:rPr>
              <w:t>ск</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Значение систематической погрешности, применяемое с целью контроля качества результатов измерений</w:t>
            </w:r>
          </w:p>
        </w:tc>
      </w:tr>
      <w:tr w:rsidR="00CA2BBC">
        <w:trPr>
          <w:jc w:val="center"/>
        </w:trPr>
        <w:tc>
          <w:tcPr>
            <w:tcW w:w="5000" w:type="pct"/>
            <w:gridSpan w:val="2"/>
            <w:tcBorders>
              <w:top w:val="single" w:sz="6" w:space="0" w:color="auto"/>
              <w:left w:val="single" w:sz="6" w:space="0" w:color="auto"/>
              <w:bottom w:val="single" w:sz="6" w:space="0" w:color="auto"/>
              <w:right w:val="single" w:sz="6" w:space="0" w:color="auto"/>
            </w:tcBorders>
            <w:hideMark/>
          </w:tcPr>
          <w:p w:rsidR="00CA2BBC" w:rsidRDefault="001F5306">
            <w:pPr>
              <w:jc w:val="center"/>
              <w:rPr>
                <w:b/>
                <w:bCs/>
                <w:szCs w:val="22"/>
              </w:rPr>
            </w:pPr>
            <w:r>
              <w:rPr>
                <w:b/>
                <w:bCs/>
                <w:szCs w:val="22"/>
              </w:rPr>
              <w:t>Показатели повторяемости (</w:t>
            </w:r>
            <w:r>
              <w:rPr>
                <w:b/>
                <w:bCs/>
                <w:szCs w:val="22"/>
              </w:rPr>
              <w:sym w:font="Symbol" w:char="F073"/>
            </w:r>
            <w:r>
              <w:rPr>
                <w:b/>
                <w:bCs/>
                <w:i/>
                <w:iCs/>
                <w:szCs w:val="22"/>
                <w:vertAlign w:val="subscript"/>
                <w:lang w:val="en-US"/>
              </w:rPr>
              <w:t>r</w:t>
            </w:r>
            <w:r>
              <w:rPr>
                <w:b/>
                <w:bCs/>
                <w:szCs w:val="22"/>
              </w:rPr>
              <w:t xml:space="preserve">, </w:t>
            </w:r>
            <w:r>
              <w:rPr>
                <w:b/>
                <w:bCs/>
                <w:i/>
                <w:iCs/>
                <w:szCs w:val="22"/>
                <w:lang w:val="en-US"/>
              </w:rPr>
              <w:t>r</w:t>
            </w:r>
            <w:r>
              <w:rPr>
                <w:b/>
                <w:bCs/>
                <w:iCs/>
                <w:szCs w:val="22"/>
              </w:rPr>
              <w:t xml:space="preserve">), </w:t>
            </w:r>
            <w:r>
              <w:rPr>
                <w:b/>
                <w:bCs/>
                <w:i/>
                <w:szCs w:val="22"/>
                <w:lang w:val="en-US"/>
              </w:rPr>
              <w:t>r</w:t>
            </w:r>
            <w:r>
              <w:rPr>
                <w:b/>
                <w:bCs/>
                <w:iCs/>
                <w:szCs w:val="22"/>
              </w:rPr>
              <w:t xml:space="preserve"> = </w:t>
            </w:r>
            <w:r>
              <w:rPr>
                <w:b/>
                <w:bCs/>
                <w:i/>
                <w:szCs w:val="22"/>
                <w:lang w:val="en-US"/>
              </w:rPr>
              <w:t>Q</w:t>
            </w:r>
            <w:r>
              <w:rPr>
                <w:b/>
                <w:bCs/>
                <w:iCs/>
                <w:szCs w:val="22"/>
                <w:lang w:val="en-US"/>
              </w:rPr>
              <w:sym w:font="Symbol" w:char="F073"/>
            </w:r>
            <w:r>
              <w:rPr>
                <w:b/>
                <w:bCs/>
                <w:i/>
                <w:szCs w:val="22"/>
                <w:vertAlign w:val="subscript"/>
                <w:lang w:val="en-US"/>
              </w:rPr>
              <w:t>r</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szCs w:val="22"/>
              </w:rPr>
              <w:sym w:font="Symbol" w:char="F073"/>
            </w:r>
            <w:r>
              <w:rPr>
                <w:i/>
                <w:iCs/>
                <w:szCs w:val="22"/>
                <w:vertAlign w:val="subscript"/>
                <w:lang w:val="en-US"/>
              </w:rPr>
              <w:t>r</w:t>
            </w:r>
            <w:r>
              <w:rPr>
                <w:szCs w:val="22"/>
                <w:vertAlign w:val="subscript"/>
              </w:rPr>
              <w:t>м</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pPr>
              <w:pStyle w:val="a7"/>
              <w:tabs>
                <w:tab w:val="left" w:pos="720"/>
              </w:tabs>
              <w:rPr>
                <w:szCs w:val="22"/>
              </w:rPr>
            </w:pPr>
            <w:r>
              <w:rPr>
                <w:szCs w:val="22"/>
              </w:rPr>
              <w:t>Среднее квадратическое отклонение результатов измерений, полученных в условиях повторяемости во всех лабораториях, применяющих МВИ (показатель качества МВИ)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szCs w:val="16"/>
              </w:rPr>
              <w:sym w:font="Symbol" w:char="F073"/>
            </w:r>
            <w:r>
              <w:rPr>
                <w:bCs/>
                <w:i/>
                <w:iCs/>
                <w:szCs w:val="16"/>
                <w:vertAlign w:val="subscript"/>
                <w:lang w:val="en-US"/>
              </w:rPr>
              <w:t>r</w:t>
            </w:r>
            <w:r>
              <w:rPr>
                <w:bCs/>
                <w:szCs w:val="16"/>
                <w:vertAlign w:val="subscript"/>
              </w:rPr>
              <w:t>л</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Среднее квадратическое отклонение результатов измерений, полученных в условиях повторяемости в отдельной лаборатории при реализации МВИ (показатель качества результатов измерений)</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i/>
                <w:iCs/>
              </w:rPr>
            </w:pPr>
            <w:r>
              <w:rPr>
                <w:bCs/>
                <w:i/>
                <w:iCs/>
                <w:szCs w:val="16"/>
                <w:lang w:val="en-US"/>
              </w:rPr>
              <w:t>r</w:t>
            </w:r>
            <w:r>
              <w:rPr>
                <w:bCs/>
                <w:szCs w:val="16"/>
                <w:vertAlign w:val="subscript"/>
              </w:rPr>
              <w:t>м</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Предел повторяемости для установленных в МВИ «</w:t>
            </w:r>
            <w:r>
              <w:rPr>
                <w:i/>
                <w:iCs/>
                <w:szCs w:val="22"/>
                <w:lang w:val="en-US"/>
              </w:rPr>
              <w:t>n</w:t>
            </w:r>
            <w:r>
              <w:rPr>
                <w:szCs w:val="22"/>
              </w:rPr>
              <w:t>» результатов единичного измерения (показатель качества МВИ)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i/>
                <w:iCs/>
                <w:szCs w:val="16"/>
                <w:lang w:val="en-US"/>
              </w:rPr>
              <w:t>r</w:t>
            </w:r>
            <w:r>
              <w:rPr>
                <w:bCs/>
                <w:szCs w:val="16"/>
                <w:vertAlign w:val="subscript"/>
              </w:rPr>
              <w:t>л</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Предел повторяемости для установленных в МВИ «</w:t>
            </w:r>
            <w:r>
              <w:rPr>
                <w:i/>
                <w:iCs/>
                <w:szCs w:val="22"/>
                <w:lang w:val="en-US"/>
              </w:rPr>
              <w:t>n</w:t>
            </w:r>
            <w:r>
              <w:rPr>
                <w:szCs w:val="22"/>
              </w:rPr>
              <w:t>» результатов единичного измерения, полученных в отдельной лаборатории (показатель качества результатов измерений)</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i/>
                <w:szCs w:val="16"/>
                <w:lang w:val="en-US"/>
              </w:rPr>
              <w:t>r</w:t>
            </w:r>
            <w:r>
              <w:rPr>
                <w:bCs/>
                <w:iCs/>
                <w:szCs w:val="16"/>
                <w:vertAlign w:val="subscript"/>
              </w:rPr>
              <w:t>к</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Предел повторяемости, применяемый с целью контроля качества результатов измерений</w:t>
            </w:r>
          </w:p>
        </w:tc>
      </w:tr>
      <w:tr w:rsidR="00CA2BBC">
        <w:trPr>
          <w:jc w:val="center"/>
        </w:trPr>
        <w:tc>
          <w:tcPr>
            <w:tcW w:w="5000" w:type="pct"/>
            <w:gridSpan w:val="2"/>
            <w:tcBorders>
              <w:top w:val="single" w:sz="6" w:space="0" w:color="auto"/>
              <w:left w:val="single" w:sz="6" w:space="0" w:color="auto"/>
              <w:bottom w:val="single" w:sz="6" w:space="0" w:color="auto"/>
              <w:right w:val="single" w:sz="6" w:space="0" w:color="auto"/>
            </w:tcBorders>
            <w:hideMark/>
          </w:tcPr>
          <w:p w:rsidR="00CA2BBC" w:rsidRPr="00A14947" w:rsidRDefault="001F5306">
            <w:pPr>
              <w:jc w:val="center"/>
              <w:rPr>
                <w:b/>
                <w:bCs/>
                <w:szCs w:val="22"/>
              </w:rPr>
            </w:pPr>
            <w:r>
              <w:rPr>
                <w:b/>
                <w:bCs/>
                <w:szCs w:val="22"/>
              </w:rPr>
              <w:t>Показатели воспроизводимости (</w:t>
            </w:r>
            <w:r>
              <w:rPr>
                <w:b/>
                <w:bCs/>
                <w:szCs w:val="22"/>
              </w:rPr>
              <w:sym w:font="Symbol" w:char="F073"/>
            </w:r>
            <w:r>
              <w:rPr>
                <w:b/>
                <w:bCs/>
                <w:i/>
                <w:iCs/>
                <w:szCs w:val="22"/>
                <w:vertAlign w:val="subscript"/>
                <w:lang w:val="en-US"/>
              </w:rPr>
              <w:t>R</w:t>
            </w:r>
            <w:r>
              <w:rPr>
                <w:b/>
                <w:bCs/>
                <w:szCs w:val="22"/>
              </w:rPr>
              <w:t xml:space="preserve">, </w:t>
            </w:r>
            <w:r>
              <w:rPr>
                <w:b/>
                <w:bCs/>
                <w:i/>
                <w:iCs/>
                <w:szCs w:val="22"/>
                <w:lang w:val="en-US"/>
              </w:rPr>
              <w:t>R</w:t>
            </w:r>
            <w:r>
              <w:rPr>
                <w:b/>
                <w:bCs/>
                <w:iCs/>
                <w:szCs w:val="22"/>
              </w:rPr>
              <w:t xml:space="preserve">). </w:t>
            </w:r>
            <w:r>
              <w:rPr>
                <w:b/>
                <w:bCs/>
                <w:i/>
                <w:szCs w:val="22"/>
                <w:lang w:val="en-US"/>
              </w:rPr>
              <w:t>R</w:t>
            </w:r>
            <w:r w:rsidRPr="00A14947">
              <w:rPr>
                <w:b/>
                <w:bCs/>
                <w:iCs/>
                <w:szCs w:val="22"/>
              </w:rPr>
              <w:t xml:space="preserve"> = </w:t>
            </w:r>
            <w:r>
              <w:rPr>
                <w:b/>
                <w:bCs/>
                <w:i/>
                <w:szCs w:val="22"/>
                <w:lang w:val="en-US"/>
              </w:rPr>
              <w:t>Q</w:t>
            </w:r>
            <w:r>
              <w:rPr>
                <w:b/>
                <w:bCs/>
                <w:iCs/>
                <w:szCs w:val="22"/>
                <w:lang w:val="en-US"/>
              </w:rPr>
              <w:sym w:font="Symbol" w:char="F073"/>
            </w:r>
            <w:r>
              <w:rPr>
                <w:b/>
                <w:bCs/>
                <w:i/>
                <w:szCs w:val="22"/>
                <w:vertAlign w:val="subscript"/>
                <w:lang w:val="en-US"/>
              </w:rPr>
              <w:t>R</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caps/>
                <w:szCs w:val="16"/>
                <w:lang w:val="en-US"/>
              </w:rPr>
              <w:sym w:font="Symbol" w:char="F073"/>
            </w:r>
            <w:r>
              <w:rPr>
                <w:i/>
                <w:iCs/>
                <w:vertAlign w:val="subscript"/>
                <w:lang w:val="en-US"/>
              </w:rPr>
              <w:t>R</w:t>
            </w:r>
            <w:r>
              <w:rPr>
                <w:vertAlign w:val="subscript"/>
              </w:rPr>
              <w:t>м</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pPr>
              <w:pStyle w:val="a7"/>
              <w:tabs>
                <w:tab w:val="left" w:pos="720"/>
              </w:tabs>
              <w:rPr>
                <w:szCs w:val="22"/>
              </w:rPr>
            </w:pPr>
            <w:r>
              <w:rPr>
                <w:szCs w:val="22"/>
              </w:rPr>
              <w:t>Среднее квадратическое отклонение результатов измерений, полученных в условиях воспроизводимости во всех лабораториях, применяющих МВИ (показатель качества МВИ)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lang w:val="en-US"/>
              </w:rPr>
              <w:sym w:font="Symbol" w:char="F073"/>
            </w:r>
            <w:r>
              <w:rPr>
                <w:i/>
                <w:iCs/>
                <w:vertAlign w:val="subscript"/>
                <w:lang w:val="en-US"/>
              </w:rPr>
              <w:t>R</w:t>
            </w:r>
            <w:r>
              <w:rPr>
                <w:vertAlign w:val="subscript"/>
              </w:rPr>
              <w:t>л</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Среднее квадратическое отклонение результатов измерений, полученных в условиях, соответствующих промежуточной прецизионности, при реализации МВИ в отдельной лаборатории (показатель качества результатов измерений)</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i/>
                <w:iCs/>
                <w:szCs w:val="16"/>
                <w:lang w:val="en-US"/>
              </w:rPr>
              <w:t>R</w:t>
            </w:r>
            <w:r>
              <w:rPr>
                <w:bCs/>
                <w:szCs w:val="16"/>
                <w:vertAlign w:val="subscript"/>
              </w:rPr>
              <w:t>м</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pPr>
              <w:pStyle w:val="a7"/>
              <w:tabs>
                <w:tab w:val="left" w:pos="720"/>
              </w:tabs>
              <w:rPr>
                <w:szCs w:val="22"/>
              </w:rPr>
            </w:pPr>
            <w:r>
              <w:rPr>
                <w:szCs w:val="22"/>
              </w:rPr>
              <w:t>Предел воспроизводимости для двух результатов измерений (показатель качества МВИ)</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bCs/>
                <w:i/>
                <w:iCs/>
                <w:szCs w:val="16"/>
                <w:lang w:val="en-US"/>
              </w:rPr>
              <w:t>R</w:t>
            </w:r>
            <w:r>
              <w:rPr>
                <w:bCs/>
                <w:szCs w:val="16"/>
                <w:vertAlign w:val="subscript"/>
              </w:rPr>
              <w:t>л</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Предел промежуточной прецизионности для двух результатов измерений (показатель качества результатов измерений)</w:t>
            </w:r>
          </w:p>
        </w:tc>
      </w:tr>
      <w:tr w:rsidR="00CA2BBC">
        <w:trPr>
          <w:jc w:val="center"/>
        </w:trPr>
        <w:tc>
          <w:tcPr>
            <w:tcW w:w="603"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i/>
                <w:iCs/>
              </w:rPr>
            </w:pPr>
            <w:r>
              <w:rPr>
                <w:i/>
                <w:iCs/>
                <w:lang w:val="en-US"/>
              </w:rPr>
              <w:t>R</w:t>
            </w:r>
            <w:r>
              <w:rPr>
                <w:vertAlign w:val="subscript"/>
              </w:rPr>
              <w:t>к</w:t>
            </w:r>
          </w:p>
        </w:tc>
        <w:tc>
          <w:tcPr>
            <w:tcW w:w="4397" w:type="pct"/>
            <w:tcBorders>
              <w:top w:val="single" w:sz="6" w:space="0" w:color="auto"/>
              <w:left w:val="single" w:sz="6" w:space="0" w:color="auto"/>
              <w:bottom w:val="single" w:sz="6" w:space="0" w:color="auto"/>
              <w:right w:val="single" w:sz="6" w:space="0" w:color="auto"/>
            </w:tcBorders>
            <w:hideMark/>
          </w:tcPr>
          <w:p w:rsidR="00CA2BBC" w:rsidRDefault="001F5306">
            <w:r>
              <w:rPr>
                <w:szCs w:val="22"/>
              </w:rPr>
              <w:t>Предел промежуточной прецизионности, применяемый с целью контроля качества результатов измерений</w:t>
            </w:r>
          </w:p>
        </w:tc>
      </w:tr>
      <w:tr w:rsidR="00CA2BBC">
        <w:trPr>
          <w:jc w:val="center"/>
        </w:trPr>
        <w:tc>
          <w:tcPr>
            <w:tcW w:w="5000" w:type="pct"/>
            <w:gridSpan w:val="2"/>
            <w:tcBorders>
              <w:top w:val="single" w:sz="6" w:space="0" w:color="auto"/>
              <w:left w:val="single" w:sz="6" w:space="0" w:color="auto"/>
              <w:bottom w:val="single" w:sz="6" w:space="0" w:color="auto"/>
              <w:right w:val="single" w:sz="6" w:space="0" w:color="auto"/>
            </w:tcBorders>
            <w:hideMark/>
          </w:tcPr>
          <w:p w:rsidR="00CA2BBC" w:rsidRDefault="001F5306">
            <w:pPr>
              <w:spacing w:before="120"/>
              <w:jc w:val="both"/>
              <w:rPr>
                <w:spacing w:val="40"/>
                <w:szCs w:val="22"/>
              </w:rPr>
            </w:pPr>
            <w:r>
              <w:rPr>
                <w:spacing w:val="40"/>
                <w:szCs w:val="22"/>
              </w:rPr>
              <w:t>Примечания</w:t>
            </w:r>
          </w:p>
          <w:p w:rsidR="00CA2BBC" w:rsidRDefault="001F5306">
            <w:pPr>
              <w:jc w:val="both"/>
              <w:rPr>
                <w:iCs/>
                <w:szCs w:val="22"/>
              </w:rPr>
            </w:pPr>
            <w:r>
              <w:rPr>
                <w:szCs w:val="22"/>
              </w:rPr>
              <w:t xml:space="preserve">1. </w:t>
            </w:r>
            <w:r>
              <w:rPr>
                <w:i/>
                <w:szCs w:val="22"/>
                <w:lang w:val="en-US"/>
              </w:rPr>
              <w:t>z</w:t>
            </w:r>
            <w:r w:rsidRPr="00A14947">
              <w:rPr>
                <w:iCs/>
                <w:szCs w:val="22"/>
              </w:rPr>
              <w:t xml:space="preserve"> </w:t>
            </w:r>
            <w:r>
              <w:rPr>
                <w:iCs/>
                <w:szCs w:val="22"/>
              </w:rPr>
              <w:t xml:space="preserve">- </w:t>
            </w:r>
            <w:r>
              <w:rPr>
                <w:szCs w:val="22"/>
              </w:rPr>
              <w:t xml:space="preserve">квантиль распределения, зависящий от типа распределения и принятой вероятности </w:t>
            </w:r>
            <w:r>
              <w:rPr>
                <w:i/>
                <w:szCs w:val="22"/>
                <w:lang w:val="en-US"/>
              </w:rPr>
              <w:t>P</w:t>
            </w:r>
            <w:r>
              <w:rPr>
                <w:iCs/>
                <w:szCs w:val="22"/>
              </w:rPr>
              <w:t>.</w:t>
            </w:r>
          </w:p>
          <w:p w:rsidR="00CA2BBC" w:rsidRDefault="001F5306">
            <w:pPr>
              <w:jc w:val="both"/>
              <w:rPr>
                <w:iCs/>
                <w:szCs w:val="22"/>
              </w:rPr>
            </w:pPr>
            <w:r>
              <w:rPr>
                <w:iCs/>
                <w:szCs w:val="22"/>
              </w:rPr>
              <w:t xml:space="preserve">2. </w:t>
            </w:r>
            <w:r>
              <w:rPr>
                <w:i/>
                <w:szCs w:val="22"/>
                <w:lang w:val="en-US"/>
              </w:rPr>
              <w:t>Q</w:t>
            </w:r>
            <w:r w:rsidRPr="00A14947">
              <w:rPr>
                <w:iCs/>
                <w:szCs w:val="22"/>
              </w:rPr>
              <w:t xml:space="preserve"> </w:t>
            </w:r>
            <w:r>
              <w:rPr>
                <w:iCs/>
                <w:szCs w:val="22"/>
              </w:rPr>
              <w:t xml:space="preserve">- </w:t>
            </w:r>
            <w:r>
              <w:rPr>
                <w:szCs w:val="22"/>
              </w:rPr>
              <w:t xml:space="preserve">коэффициент, зависящий от количества измерений и принятой вероятности </w:t>
            </w:r>
            <w:r>
              <w:rPr>
                <w:i/>
                <w:szCs w:val="22"/>
                <w:lang w:val="en-US"/>
              </w:rPr>
              <w:t>P</w:t>
            </w:r>
            <w:r>
              <w:rPr>
                <w:iCs/>
                <w:szCs w:val="22"/>
              </w:rPr>
              <w:t>.</w:t>
            </w:r>
          </w:p>
          <w:p w:rsidR="00CA2BBC" w:rsidRDefault="001F5306">
            <w:pPr>
              <w:spacing w:after="120"/>
              <w:jc w:val="both"/>
              <w:rPr>
                <w:szCs w:val="22"/>
              </w:rPr>
            </w:pPr>
            <w:r>
              <w:rPr>
                <w:szCs w:val="22"/>
              </w:rPr>
              <w:t xml:space="preserve">3. Принято, что </w:t>
            </w:r>
            <w:r>
              <w:rPr>
                <w:szCs w:val="22"/>
              </w:rPr>
              <w:sym w:font="Symbol" w:char="F073"/>
            </w:r>
            <w:r>
              <w:rPr>
                <w:i/>
                <w:iCs/>
                <w:szCs w:val="22"/>
                <w:vertAlign w:val="subscript"/>
                <w:lang w:val="en-US"/>
              </w:rPr>
              <w:t>r</w:t>
            </w:r>
            <w:r>
              <w:rPr>
                <w:szCs w:val="22"/>
                <w:vertAlign w:val="subscript"/>
              </w:rPr>
              <w:t>л</w:t>
            </w:r>
            <w:r>
              <w:rPr>
                <w:szCs w:val="22"/>
              </w:rPr>
              <w:t xml:space="preserve"> = </w:t>
            </w:r>
            <w:r>
              <w:rPr>
                <w:szCs w:val="22"/>
              </w:rPr>
              <w:sym w:font="Symbol" w:char="F073"/>
            </w:r>
            <w:r>
              <w:rPr>
                <w:i/>
                <w:iCs/>
                <w:szCs w:val="22"/>
                <w:vertAlign w:val="subscript"/>
                <w:lang w:val="en-US"/>
              </w:rPr>
              <w:t>r</w:t>
            </w:r>
            <w:r>
              <w:rPr>
                <w:iCs/>
                <w:szCs w:val="22"/>
                <w:vertAlign w:val="subscript"/>
              </w:rPr>
              <w:t>м</w:t>
            </w:r>
            <w:r>
              <w:rPr>
                <w:iCs/>
                <w:szCs w:val="22"/>
              </w:rPr>
              <w:t xml:space="preserve"> </w:t>
            </w:r>
            <w:r>
              <w:rPr>
                <w:szCs w:val="22"/>
              </w:rPr>
              <w:t xml:space="preserve">и </w:t>
            </w:r>
            <w:r>
              <w:rPr>
                <w:i/>
                <w:iCs/>
                <w:szCs w:val="22"/>
                <w:lang w:val="en-US"/>
              </w:rPr>
              <w:t>r</w:t>
            </w:r>
            <w:r>
              <w:rPr>
                <w:szCs w:val="22"/>
                <w:vertAlign w:val="subscript"/>
              </w:rPr>
              <w:t>л</w:t>
            </w:r>
            <w:r>
              <w:rPr>
                <w:iCs/>
                <w:szCs w:val="22"/>
              </w:rPr>
              <w:t xml:space="preserve"> </w:t>
            </w:r>
            <w:r>
              <w:rPr>
                <w:szCs w:val="22"/>
              </w:rPr>
              <w:t xml:space="preserve">= </w:t>
            </w:r>
            <w:r>
              <w:rPr>
                <w:i/>
                <w:iCs/>
                <w:szCs w:val="22"/>
                <w:lang w:val="en-US"/>
              </w:rPr>
              <w:t>r</w:t>
            </w:r>
            <w:r>
              <w:rPr>
                <w:iCs/>
                <w:szCs w:val="22"/>
                <w:vertAlign w:val="subscript"/>
              </w:rPr>
              <w:t>м</w:t>
            </w:r>
            <w:r>
              <w:rPr>
                <w:iCs/>
                <w:szCs w:val="22"/>
              </w:rPr>
              <w:t>.</w:t>
            </w:r>
          </w:p>
        </w:tc>
      </w:tr>
    </w:tbl>
    <w:p w:rsidR="00CA2BBC" w:rsidRDefault="001F5306">
      <w:pPr>
        <w:pStyle w:val="ae"/>
        <w:spacing w:after="0"/>
      </w:pPr>
      <w:r>
        <w:t>4.2 В настоящем стандарте применены следующие сокращения:</w:t>
      </w:r>
    </w:p>
    <w:p w:rsidR="00CA2BBC" w:rsidRDefault="001F5306">
      <w:pPr>
        <w:ind w:firstLine="284"/>
        <w:jc w:val="both"/>
        <w:rPr>
          <w:sz w:val="24"/>
        </w:rPr>
      </w:pPr>
      <w:r>
        <w:rPr>
          <w:sz w:val="24"/>
          <w:szCs w:val="22"/>
        </w:rPr>
        <w:t>АС - аттестованная смесь;</w:t>
      </w:r>
    </w:p>
    <w:p w:rsidR="00CA2BBC" w:rsidRDefault="001F5306">
      <w:pPr>
        <w:ind w:firstLine="284"/>
        <w:jc w:val="both"/>
        <w:rPr>
          <w:sz w:val="24"/>
        </w:rPr>
      </w:pPr>
      <w:r>
        <w:rPr>
          <w:sz w:val="24"/>
          <w:szCs w:val="22"/>
        </w:rPr>
        <w:t>ВЛК - внутрилабораторный контроль;</w:t>
      </w:r>
    </w:p>
    <w:p w:rsidR="00CA2BBC" w:rsidRDefault="001F5306">
      <w:pPr>
        <w:ind w:firstLine="284"/>
        <w:jc w:val="both"/>
        <w:rPr>
          <w:sz w:val="24"/>
        </w:rPr>
      </w:pPr>
      <w:r>
        <w:rPr>
          <w:sz w:val="24"/>
          <w:szCs w:val="22"/>
        </w:rPr>
        <w:t>НД - нормативный документ;</w:t>
      </w:r>
    </w:p>
    <w:p w:rsidR="00CA2BBC" w:rsidRDefault="001F5306">
      <w:pPr>
        <w:ind w:firstLine="284"/>
        <w:jc w:val="both"/>
        <w:rPr>
          <w:sz w:val="24"/>
        </w:rPr>
      </w:pPr>
      <w:r>
        <w:rPr>
          <w:sz w:val="24"/>
        </w:rPr>
        <w:t>САЛГАЗ - система аккредитации химико-аналитических лабораторий дочерних обществ и организаций ОАО «Газпром»;</w:t>
      </w:r>
    </w:p>
    <w:p w:rsidR="00CA2BBC" w:rsidRDefault="001F5306">
      <w:pPr>
        <w:ind w:firstLine="284"/>
        <w:jc w:val="both"/>
        <w:rPr>
          <w:sz w:val="24"/>
        </w:rPr>
      </w:pPr>
      <w:r>
        <w:rPr>
          <w:sz w:val="24"/>
        </w:rPr>
        <w:t>СИ - средства измерений;</w:t>
      </w:r>
    </w:p>
    <w:p w:rsidR="00CA2BBC" w:rsidRDefault="001F5306">
      <w:pPr>
        <w:ind w:firstLine="284"/>
        <w:jc w:val="both"/>
        <w:rPr>
          <w:sz w:val="24"/>
        </w:rPr>
      </w:pPr>
      <w:r>
        <w:rPr>
          <w:sz w:val="24"/>
        </w:rPr>
        <w:t>СКО - среднеквадратическое отклонение;</w:t>
      </w:r>
    </w:p>
    <w:p w:rsidR="00CA2BBC" w:rsidRDefault="001F5306">
      <w:pPr>
        <w:ind w:firstLine="284"/>
        <w:jc w:val="both"/>
        <w:rPr>
          <w:sz w:val="24"/>
        </w:rPr>
      </w:pPr>
      <w:r>
        <w:rPr>
          <w:sz w:val="24"/>
        </w:rPr>
        <w:t>СО - стандартный образец.</w:t>
      </w:r>
    </w:p>
    <w:p w:rsidR="00CA2BBC" w:rsidRDefault="001F5306">
      <w:pPr>
        <w:pStyle w:val="1"/>
        <w:rPr>
          <w:rFonts w:eastAsia="Times New Roman"/>
        </w:rPr>
      </w:pPr>
      <w:bookmarkStart w:id="11" w:name="_Toc264383081"/>
      <w:bookmarkStart w:id="12" w:name="_Toc260210473"/>
      <w:r>
        <w:rPr>
          <w:rFonts w:eastAsia="Times New Roman"/>
        </w:rPr>
        <w:t>5 Общие положения</w:t>
      </w:r>
      <w:bookmarkEnd w:id="11"/>
      <w:bookmarkEnd w:id="12"/>
    </w:p>
    <w:p w:rsidR="00CA2BBC" w:rsidRDefault="001F5306">
      <w:pPr>
        <w:ind w:firstLine="284"/>
        <w:jc w:val="both"/>
        <w:rPr>
          <w:sz w:val="24"/>
        </w:rPr>
      </w:pPr>
      <w:r>
        <w:rPr>
          <w:sz w:val="24"/>
        </w:rPr>
        <w:t xml:space="preserve">5.1 В соответствии с САЛГАЗ Д.001 </w:t>
      </w:r>
      <w:hyperlink r:id="rId30" w:anchor="Биб_4" w:tooltip="[4] Документ системы аккредитации химико-аналитических лабораторий дочерних обществ и организаций ОАО " w:history="1">
        <w:r>
          <w:rPr>
            <w:rStyle w:val="a3"/>
            <w:sz w:val="24"/>
          </w:rPr>
          <w:t>[4]</w:t>
        </w:r>
      </w:hyperlink>
      <w:r>
        <w:rPr>
          <w:sz w:val="24"/>
        </w:rPr>
        <w:t xml:space="preserve"> (подраздел 5.7):</w:t>
      </w:r>
    </w:p>
    <w:p w:rsidR="00CA2BBC" w:rsidRDefault="001F5306">
      <w:pPr>
        <w:ind w:firstLine="284"/>
        <w:jc w:val="both"/>
        <w:rPr>
          <w:sz w:val="24"/>
        </w:rPr>
      </w:pPr>
      <w:r>
        <w:rPr>
          <w:sz w:val="24"/>
        </w:rPr>
        <w:lastRenderedPageBreak/>
        <w:t>- в аккредитованных в САЛГАЗ лабораториях должна функционировать система контроля качества результатов выполняемых лабораторией испытаний (измерений), содержащая процедуры ВЛК качества результатов измерений;</w:t>
      </w:r>
    </w:p>
    <w:p w:rsidR="00CA2BBC" w:rsidRDefault="001F5306">
      <w:pPr>
        <w:ind w:firstLine="284"/>
        <w:jc w:val="both"/>
        <w:rPr>
          <w:sz w:val="24"/>
        </w:rPr>
      </w:pPr>
      <w:r>
        <w:rPr>
          <w:sz w:val="24"/>
        </w:rPr>
        <w:t>- описание системы контроля качества результатов измерений приводят в Руководстве по качеству аккредитованной лаборатории, допускается приводить это описание в отдельной инструкции, разработанной лабораторией.</w:t>
      </w:r>
    </w:p>
    <w:p w:rsidR="00CA2BBC" w:rsidRDefault="001F5306">
      <w:pPr>
        <w:ind w:firstLine="284"/>
        <w:jc w:val="both"/>
        <w:rPr>
          <w:sz w:val="24"/>
        </w:rPr>
      </w:pPr>
      <w:r>
        <w:rPr>
          <w:sz w:val="24"/>
        </w:rPr>
        <w:t xml:space="preserve">Оформление и содержание инструкции с описанием системы контроля качества результатов измерений выполняют в соответствии с </w:t>
      </w:r>
      <w:hyperlink w:anchor="_Приложение_А_(обязательное)" w:tooltip="Приложение А (обязательное) Требования к оформлению и содержанию инструкции по внутрилабораторному контролю качества результатов выполняемых в лаборатории измерений" w:history="1">
        <w:r>
          <w:rPr>
            <w:rStyle w:val="a3"/>
            <w:sz w:val="24"/>
          </w:rPr>
          <w:t>приложением А</w:t>
        </w:r>
      </w:hyperlink>
      <w:r>
        <w:rPr>
          <w:sz w:val="24"/>
        </w:rPr>
        <w:t>.</w:t>
      </w:r>
    </w:p>
    <w:p w:rsidR="00CA2BBC" w:rsidRDefault="001F5306">
      <w:pPr>
        <w:ind w:firstLine="284"/>
        <w:jc w:val="both"/>
        <w:rPr>
          <w:sz w:val="24"/>
        </w:rPr>
      </w:pPr>
      <w:r>
        <w:rPr>
          <w:sz w:val="24"/>
        </w:rPr>
        <w:t>5.2 Цели ВЛК качества результатов измерений:</w:t>
      </w:r>
    </w:p>
    <w:p w:rsidR="00CA2BBC" w:rsidRDefault="001F5306">
      <w:pPr>
        <w:ind w:firstLine="284"/>
        <w:jc w:val="both"/>
        <w:rPr>
          <w:sz w:val="24"/>
        </w:rPr>
      </w:pPr>
      <w:r>
        <w:rPr>
          <w:sz w:val="24"/>
        </w:rPr>
        <w:t>- подтверждение достоверности выполняемых лабораторией измерений;</w:t>
      </w:r>
    </w:p>
    <w:p w:rsidR="00CA2BBC" w:rsidRDefault="001F5306">
      <w:pPr>
        <w:ind w:firstLine="284"/>
        <w:jc w:val="both"/>
        <w:rPr>
          <w:sz w:val="24"/>
        </w:rPr>
      </w:pPr>
      <w:r>
        <w:rPr>
          <w:sz w:val="24"/>
        </w:rPr>
        <w:t>- экспериментальное подтверждение лабораторией своей технической компетентности.</w:t>
      </w:r>
    </w:p>
    <w:p w:rsidR="00CA2BBC" w:rsidRDefault="001F5306">
      <w:pPr>
        <w:ind w:firstLine="284"/>
        <w:jc w:val="both"/>
        <w:rPr>
          <w:sz w:val="24"/>
        </w:rPr>
      </w:pPr>
      <w:r>
        <w:rPr>
          <w:sz w:val="24"/>
        </w:rPr>
        <w:t>5.3 Процедуры ВЛК качества результатов измерений включают:</w:t>
      </w:r>
    </w:p>
    <w:p w:rsidR="00CA2BBC" w:rsidRDefault="001F5306">
      <w:pPr>
        <w:ind w:firstLine="284"/>
        <w:jc w:val="both"/>
        <w:rPr>
          <w:sz w:val="24"/>
        </w:rPr>
      </w:pPr>
      <w:r>
        <w:rPr>
          <w:sz w:val="24"/>
        </w:rPr>
        <w:t xml:space="preserve">- внутренний оперативный контроль результатов измерений (см. </w:t>
      </w:r>
      <w:hyperlink w:anchor="_6_Внутренний_оперативный" w:tooltip="6 Внутренний оперативный контроль результатов измерений показателей качества природного газа" w:history="1">
        <w:r>
          <w:rPr>
            <w:rStyle w:val="a3"/>
            <w:sz w:val="24"/>
          </w:rPr>
          <w:t>раздел 6</w:t>
        </w:r>
      </w:hyperlink>
      <w:r>
        <w:rPr>
          <w:sz w:val="24"/>
        </w:rPr>
        <w:t>);</w:t>
      </w:r>
    </w:p>
    <w:p w:rsidR="00CA2BBC" w:rsidRDefault="001F5306">
      <w:pPr>
        <w:ind w:firstLine="284"/>
        <w:jc w:val="both"/>
        <w:rPr>
          <w:sz w:val="24"/>
        </w:rPr>
      </w:pPr>
      <w:r>
        <w:rPr>
          <w:sz w:val="24"/>
        </w:rPr>
        <w:t xml:space="preserve">- внутренний статистический контроль результатов измерений (см. </w:t>
      </w:r>
      <w:hyperlink w:anchor="_7_Внутренний_статистический" w:tooltip="7 Внутренний статистический контроль результатов измерений показателей качества природного газа" w:history="1">
        <w:r>
          <w:rPr>
            <w:rStyle w:val="a3"/>
            <w:sz w:val="24"/>
          </w:rPr>
          <w:t>раздел 7</w:t>
        </w:r>
      </w:hyperlink>
      <w:r>
        <w:rPr>
          <w:sz w:val="24"/>
        </w:rPr>
        <w:t>).</w:t>
      </w:r>
    </w:p>
    <w:p w:rsidR="00CA2BBC" w:rsidRDefault="001F5306">
      <w:pPr>
        <w:ind w:firstLine="284"/>
        <w:jc w:val="both"/>
        <w:rPr>
          <w:sz w:val="24"/>
        </w:rPr>
      </w:pPr>
      <w:r>
        <w:rPr>
          <w:sz w:val="24"/>
        </w:rPr>
        <w:t xml:space="preserve">Пример применения карт Шухарта при проведении внутреннего оперативного контроля повторяемости, промежуточной прецизионности и правильности результатов измерений приведен в </w:t>
      </w:r>
      <w:hyperlink w:anchor="_Приложение_Б_(рекомендуемое)" w:tooltip="Риложение Б (рекомендуемое) Пример применения карт Шухарта при проведении внутреннего оперативного контроля повторяемости, промежуточной прецизионности и правильности количественного химического анализа природного газа" w:history="1">
        <w:r>
          <w:rPr>
            <w:rStyle w:val="a3"/>
            <w:sz w:val="24"/>
          </w:rPr>
          <w:t>приложении Б</w:t>
        </w:r>
      </w:hyperlink>
      <w:r>
        <w:rPr>
          <w:sz w:val="24"/>
        </w:rPr>
        <w:t>.</w:t>
      </w:r>
    </w:p>
    <w:p w:rsidR="00CA2BBC" w:rsidRDefault="001F5306">
      <w:pPr>
        <w:ind w:firstLine="284"/>
        <w:jc w:val="both"/>
        <w:rPr>
          <w:sz w:val="24"/>
        </w:rPr>
      </w:pPr>
      <w:r>
        <w:rPr>
          <w:sz w:val="24"/>
        </w:rPr>
        <w:t xml:space="preserve">Пример реализации внутреннего статистического контроля (оценка показателей качества, правильности и прецизионности) результатов измерений приведен в </w:t>
      </w:r>
      <w:hyperlink w:anchor="_Приложение_В_(рекомендуемое)" w:tooltip="Приложение В (рекомендуемое) Пример реализации рекомендаций по оценке показателей точности, правильности, прецизионности количественного химического анализа в приложении Microsoft Excel" w:history="1">
        <w:r>
          <w:rPr>
            <w:rStyle w:val="a3"/>
            <w:sz w:val="24"/>
          </w:rPr>
          <w:t>приложении В</w:t>
        </w:r>
      </w:hyperlink>
      <w:r>
        <w:rPr>
          <w:sz w:val="24"/>
        </w:rPr>
        <w:t>.</w:t>
      </w:r>
    </w:p>
    <w:p w:rsidR="00CA2BBC" w:rsidRDefault="001F5306">
      <w:pPr>
        <w:ind w:firstLine="284"/>
        <w:jc w:val="both"/>
        <w:rPr>
          <w:sz w:val="24"/>
        </w:rPr>
      </w:pPr>
      <w:r>
        <w:rPr>
          <w:sz w:val="24"/>
        </w:rPr>
        <w:t>5.4 В результате выполнения процедур ВЛК по окончании каждого контрольного периода оценивают показатели качества результатов выполняемых в лаборатории измерений с целью подтверждения их достоверности.</w:t>
      </w:r>
    </w:p>
    <w:p w:rsidR="00CA2BBC" w:rsidRDefault="001F5306">
      <w:pPr>
        <w:ind w:firstLine="284"/>
        <w:jc w:val="both"/>
        <w:rPr>
          <w:sz w:val="24"/>
        </w:rPr>
      </w:pPr>
      <w:r>
        <w:rPr>
          <w:sz w:val="24"/>
        </w:rPr>
        <w:t xml:space="preserve">Рекомендации по оценке показателей качества результатов измерений на примере количественного химического анализа природного газа приведены в </w:t>
      </w:r>
      <w:hyperlink w:anchor="_8_Рекомендации_по" w:tooltip="8 Рекомендации по оценке показателей точности, правильности, прецизионности количественного химического анализа с использованием стандартных образцов или аттестованных смесей" w:history="1">
        <w:r>
          <w:rPr>
            <w:rStyle w:val="a3"/>
            <w:sz w:val="24"/>
          </w:rPr>
          <w:t>разделе 8</w:t>
        </w:r>
      </w:hyperlink>
      <w:r>
        <w:rPr>
          <w:sz w:val="24"/>
        </w:rPr>
        <w:t>.</w:t>
      </w:r>
    </w:p>
    <w:p w:rsidR="00CA2BBC" w:rsidRDefault="001F5306">
      <w:pPr>
        <w:pStyle w:val="1"/>
        <w:rPr>
          <w:rFonts w:eastAsia="Times New Roman"/>
        </w:rPr>
      </w:pPr>
      <w:bookmarkStart w:id="13" w:name="_6_Внутренний_оперативный"/>
      <w:bookmarkStart w:id="14" w:name="_Toc264383082"/>
      <w:bookmarkStart w:id="15" w:name="_Toc260210474"/>
      <w:bookmarkEnd w:id="13"/>
      <w:r>
        <w:rPr>
          <w:rFonts w:eastAsia="Times New Roman"/>
        </w:rPr>
        <w:t>6 Внутренний оперативный контроль результатов измерений показателей качества природного газа</w:t>
      </w:r>
      <w:bookmarkEnd w:id="14"/>
      <w:bookmarkEnd w:id="15"/>
    </w:p>
    <w:p w:rsidR="00CA2BBC" w:rsidRDefault="001F5306">
      <w:pPr>
        <w:ind w:firstLine="284"/>
        <w:jc w:val="both"/>
        <w:outlineLvl w:val="1"/>
        <w:rPr>
          <w:b/>
          <w:sz w:val="24"/>
        </w:rPr>
      </w:pPr>
      <w:bookmarkStart w:id="16" w:name="_Toc260210475"/>
      <w:r>
        <w:rPr>
          <w:b/>
          <w:sz w:val="24"/>
          <w:szCs w:val="22"/>
        </w:rPr>
        <w:t>6.1 Алгоритм проведения внутреннего оперативного контроля повторяемости</w:t>
      </w:r>
      <w:bookmarkEnd w:id="16"/>
    </w:p>
    <w:p w:rsidR="00CA2BBC" w:rsidRDefault="001F5306">
      <w:pPr>
        <w:ind w:firstLine="284"/>
        <w:jc w:val="both"/>
        <w:rPr>
          <w:sz w:val="24"/>
        </w:rPr>
      </w:pPr>
      <w:r>
        <w:rPr>
          <w:sz w:val="24"/>
          <w:szCs w:val="22"/>
        </w:rPr>
        <w:t xml:space="preserve">6.1.1 Контроль повторяемости проводят путем сравнения расхождения двух результатов единичного измерения </w:t>
      </w:r>
      <w:r>
        <w:rPr>
          <w:iCs/>
          <w:sz w:val="24"/>
          <w:szCs w:val="22"/>
        </w:rPr>
        <w:t>(</w:t>
      </w:r>
      <w:r>
        <w:rPr>
          <w:i/>
          <w:sz w:val="24"/>
          <w:szCs w:val="22"/>
          <w:lang w:val="en-US"/>
        </w:rPr>
        <w:t>X</w:t>
      </w:r>
      <w:r>
        <w:rPr>
          <w:iCs/>
          <w:sz w:val="24"/>
          <w:szCs w:val="22"/>
          <w:vertAlign w:val="subscript"/>
        </w:rPr>
        <w:t>1</w:t>
      </w:r>
      <w:r>
        <w:rPr>
          <w:iCs/>
          <w:sz w:val="24"/>
          <w:szCs w:val="22"/>
        </w:rPr>
        <w:t xml:space="preserve"> </w:t>
      </w:r>
      <w:r>
        <w:rPr>
          <w:sz w:val="24"/>
          <w:szCs w:val="22"/>
        </w:rPr>
        <w:t xml:space="preserve">и </w:t>
      </w:r>
      <w:r>
        <w:rPr>
          <w:i/>
          <w:iCs/>
          <w:sz w:val="24"/>
          <w:szCs w:val="22"/>
          <w:lang w:val="en-US"/>
        </w:rPr>
        <w:t>X</w:t>
      </w:r>
      <w:r>
        <w:rPr>
          <w:iCs/>
          <w:sz w:val="24"/>
          <w:szCs w:val="22"/>
          <w:vertAlign w:val="subscript"/>
        </w:rPr>
        <w:t>2</w:t>
      </w:r>
      <w:r>
        <w:rPr>
          <w:iCs/>
          <w:sz w:val="24"/>
          <w:szCs w:val="22"/>
        </w:rPr>
        <w:t xml:space="preserve">) </w:t>
      </w:r>
      <w:r>
        <w:rPr>
          <w:sz w:val="24"/>
          <w:szCs w:val="22"/>
        </w:rPr>
        <w:t>с пределом повторяемости (</w:t>
      </w:r>
      <w:r>
        <w:rPr>
          <w:i/>
          <w:iCs/>
          <w:sz w:val="24"/>
          <w:szCs w:val="22"/>
          <w:lang w:val="en-US"/>
        </w:rPr>
        <w:t>r</w:t>
      </w:r>
      <w:r>
        <w:rPr>
          <w:sz w:val="24"/>
          <w:szCs w:val="22"/>
          <w:vertAlign w:val="subscript"/>
        </w:rPr>
        <w:t>к</w:t>
      </w:r>
      <w:r>
        <w:rPr>
          <w:sz w:val="24"/>
          <w:szCs w:val="22"/>
        </w:rPr>
        <w:t>), применяемым с целью контроля качества измерений. Если в МВИ для получения результата измерений предусмотрено выполнение более двух (в общем случае «</w:t>
      </w:r>
      <w:r>
        <w:rPr>
          <w:i/>
          <w:iCs/>
          <w:sz w:val="24"/>
          <w:szCs w:val="22"/>
          <w:lang w:val="en-US"/>
        </w:rPr>
        <w:t>n</w:t>
      </w:r>
      <w:r>
        <w:rPr>
          <w:sz w:val="24"/>
          <w:szCs w:val="22"/>
        </w:rPr>
        <w:t>») единичных измерений, то в качестве этих двух результатов единичного измерения берут максимальное и минимальное значения из «</w:t>
      </w:r>
      <w:r>
        <w:rPr>
          <w:i/>
          <w:iCs/>
          <w:sz w:val="24"/>
          <w:szCs w:val="22"/>
          <w:lang w:val="en-US"/>
        </w:rPr>
        <w:t>n</w:t>
      </w:r>
      <w:r>
        <w:rPr>
          <w:sz w:val="24"/>
          <w:szCs w:val="22"/>
        </w:rPr>
        <w:t>» результатов единичного измерения.</w:t>
      </w:r>
    </w:p>
    <w:p w:rsidR="00CA2BBC" w:rsidRDefault="001F5306">
      <w:pPr>
        <w:pStyle w:val="ae"/>
        <w:spacing w:before="0" w:after="0"/>
      </w:pPr>
      <w:r>
        <w:t>Повторяемость результатов единичного измерения признают удовлетворительной, а результат измерений приемлемым, если</w:t>
      </w:r>
    </w:p>
    <w:p w:rsidR="00CA2BBC" w:rsidRDefault="001F5306">
      <w:pPr>
        <w:tabs>
          <w:tab w:val="left" w:pos="7938"/>
        </w:tabs>
        <w:spacing w:before="120" w:after="120"/>
        <w:jc w:val="right"/>
        <w:rPr>
          <w:sz w:val="24"/>
        </w:rPr>
      </w:pPr>
      <w:r>
        <w:rPr>
          <w:sz w:val="24"/>
        </w:rPr>
        <w:sym w:font="Symbol" w:char="F0E7"/>
      </w:r>
      <w:r>
        <w:rPr>
          <w:i/>
          <w:iCs/>
          <w:sz w:val="24"/>
          <w:lang w:val="en-US"/>
        </w:rPr>
        <w:t>X</w:t>
      </w:r>
      <w:r>
        <w:rPr>
          <w:sz w:val="24"/>
          <w:vertAlign w:val="subscript"/>
        </w:rPr>
        <w:t>1</w:t>
      </w:r>
      <w:r>
        <w:rPr>
          <w:sz w:val="24"/>
        </w:rPr>
        <w:t xml:space="preserve"> </w:t>
      </w:r>
      <w:r>
        <w:rPr>
          <w:sz w:val="24"/>
          <w:lang w:val="en-US"/>
        </w:rPr>
        <w:sym w:font="Symbol" w:char="F02D"/>
      </w:r>
      <w:r w:rsidRPr="00A14947">
        <w:rPr>
          <w:sz w:val="24"/>
        </w:rPr>
        <w:t xml:space="preserve"> </w:t>
      </w:r>
      <w:r>
        <w:rPr>
          <w:i/>
          <w:iCs/>
          <w:sz w:val="24"/>
          <w:lang w:val="en-US"/>
        </w:rPr>
        <w:t>X</w:t>
      </w:r>
      <w:r>
        <w:rPr>
          <w:sz w:val="24"/>
          <w:vertAlign w:val="subscript"/>
        </w:rPr>
        <w:t>2</w:t>
      </w:r>
      <w:r>
        <w:rPr>
          <w:sz w:val="24"/>
        </w:rPr>
        <w:sym w:font="Symbol" w:char="F0EF"/>
      </w:r>
      <w:r>
        <w:rPr>
          <w:sz w:val="24"/>
        </w:rPr>
        <w:t xml:space="preserve"> </w:t>
      </w:r>
      <w:r>
        <w:rPr>
          <w:sz w:val="24"/>
          <w:lang w:val="en-US"/>
        </w:rPr>
        <w:sym w:font="Symbol" w:char="F0A3"/>
      </w:r>
      <w:r w:rsidRPr="00A14947">
        <w:rPr>
          <w:sz w:val="24"/>
        </w:rPr>
        <w:t xml:space="preserve"> </w:t>
      </w:r>
      <w:r>
        <w:rPr>
          <w:i/>
          <w:iCs/>
          <w:sz w:val="24"/>
          <w:lang w:val="en-US"/>
        </w:rPr>
        <w:t>r</w:t>
      </w:r>
      <w:r>
        <w:rPr>
          <w:sz w:val="24"/>
          <w:vertAlign w:val="subscript"/>
        </w:rPr>
        <w:t>к</w:t>
      </w:r>
      <w:r>
        <w:rPr>
          <w:sz w:val="24"/>
        </w:rPr>
        <w:t>.</w:t>
      </w:r>
      <w:r>
        <w:rPr>
          <w:sz w:val="24"/>
        </w:rPr>
        <w:tab/>
        <w:t>(1)</w:t>
      </w:r>
    </w:p>
    <w:p w:rsidR="00CA2BBC" w:rsidRDefault="001F5306">
      <w:pPr>
        <w:ind w:firstLine="284"/>
        <w:jc w:val="both"/>
        <w:rPr>
          <w:sz w:val="24"/>
        </w:rPr>
      </w:pPr>
      <w:r>
        <w:rPr>
          <w:sz w:val="24"/>
          <w:szCs w:val="22"/>
        </w:rPr>
        <w:t>Рекомендуемые значения предела повторяемости (</w:t>
      </w:r>
      <w:r>
        <w:rPr>
          <w:i/>
          <w:iCs/>
          <w:sz w:val="24"/>
          <w:szCs w:val="22"/>
          <w:lang w:val="en-US"/>
        </w:rPr>
        <w:t>r</w:t>
      </w:r>
      <w:r>
        <w:rPr>
          <w:sz w:val="24"/>
          <w:szCs w:val="22"/>
          <w:vertAlign w:val="subscript"/>
        </w:rPr>
        <w:t>к</w:t>
      </w:r>
      <w:r>
        <w:rPr>
          <w:sz w:val="24"/>
          <w:szCs w:val="22"/>
        </w:rPr>
        <w:t xml:space="preserve">) приведены в </w:t>
      </w:r>
      <w:hyperlink w:anchor="Таблица_А_2" w:tooltip="Таблица А.2 - Показатели качества результатов измерений, применяемые с целью контроля качества измерений" w:history="1">
        <w:r>
          <w:rPr>
            <w:rStyle w:val="a3"/>
            <w:sz w:val="24"/>
            <w:szCs w:val="22"/>
          </w:rPr>
          <w:t>таблице А.2</w:t>
        </w:r>
      </w:hyperlink>
      <w:r>
        <w:rPr>
          <w:sz w:val="24"/>
          <w:szCs w:val="22"/>
        </w:rPr>
        <w:t xml:space="preserve"> (</w:t>
      </w:r>
      <w:hyperlink w:anchor="_Приложение_А_(обязательное)" w:tooltip="Приложение А (обязательное) Требования к оформлению и содержанию инструкции по внутрилабораторному контролю качества результатов выполняемых в лаборатории измерений" w:history="1">
        <w:r>
          <w:rPr>
            <w:rStyle w:val="a3"/>
            <w:sz w:val="24"/>
            <w:szCs w:val="22"/>
          </w:rPr>
          <w:t>приложение А</w:t>
        </w:r>
      </w:hyperlink>
      <w:r>
        <w:rPr>
          <w:sz w:val="24"/>
          <w:szCs w:val="22"/>
        </w:rPr>
        <w:t>).</w:t>
      </w:r>
    </w:p>
    <w:p w:rsidR="00CA2BBC" w:rsidRDefault="001F5306">
      <w:pPr>
        <w:ind w:firstLine="284"/>
        <w:jc w:val="both"/>
        <w:rPr>
          <w:sz w:val="24"/>
        </w:rPr>
      </w:pPr>
      <w:r>
        <w:rPr>
          <w:sz w:val="24"/>
          <w:szCs w:val="22"/>
        </w:rPr>
        <w:t>6.1.2 Если условие (1) не выполнено, то измерения повторяют. При повторном превышении указанного предела выясняют причины, приводящие к неудовлетворительным результатам контроля, и принимают меры по их устранению.</w:t>
      </w:r>
    </w:p>
    <w:p w:rsidR="00CA2BBC" w:rsidRDefault="001F5306">
      <w:pPr>
        <w:spacing w:before="120"/>
        <w:ind w:firstLine="284"/>
        <w:jc w:val="both"/>
        <w:outlineLvl w:val="1"/>
        <w:rPr>
          <w:b/>
          <w:sz w:val="24"/>
        </w:rPr>
      </w:pPr>
      <w:bookmarkStart w:id="17" w:name="п_6_2"/>
      <w:bookmarkStart w:id="18" w:name="_Toc260210476"/>
      <w:r>
        <w:rPr>
          <w:b/>
          <w:sz w:val="24"/>
          <w:szCs w:val="22"/>
        </w:rPr>
        <w:t>6.2</w:t>
      </w:r>
      <w:bookmarkEnd w:id="17"/>
      <w:r>
        <w:rPr>
          <w:b/>
          <w:sz w:val="24"/>
          <w:szCs w:val="22"/>
        </w:rPr>
        <w:t xml:space="preserve"> Алгоритм проведения внутреннего оперативного контроля промежуточной прецизионности, воспроизводимости</w:t>
      </w:r>
      <w:bookmarkEnd w:id="18"/>
    </w:p>
    <w:p w:rsidR="00CA2BBC" w:rsidRDefault="001F5306">
      <w:pPr>
        <w:ind w:firstLine="284"/>
        <w:jc w:val="both"/>
        <w:rPr>
          <w:sz w:val="24"/>
          <w:szCs w:val="22"/>
        </w:rPr>
      </w:pPr>
      <w:r>
        <w:rPr>
          <w:sz w:val="24"/>
          <w:szCs w:val="22"/>
        </w:rPr>
        <w:t>6.2.1 С учетом того, что в одной лаборатории, как правило, невозможно реализовать условия воспроизводимости, в лаборатории рекомендуется выполнять внутренний оперативный контроль промежуточной прецизионности результатов измерений.</w:t>
      </w:r>
    </w:p>
    <w:p w:rsidR="00CA2BBC" w:rsidRDefault="001F5306">
      <w:pPr>
        <w:spacing w:before="120" w:after="120"/>
        <w:ind w:firstLine="284"/>
        <w:jc w:val="both"/>
      </w:pPr>
      <w:r>
        <w:rPr>
          <w:spacing w:val="40"/>
          <w:szCs w:val="22"/>
        </w:rPr>
        <w:t>Примечание</w:t>
      </w:r>
      <w:r>
        <w:rPr>
          <w:szCs w:val="22"/>
        </w:rPr>
        <w:t xml:space="preserve"> - В случае возможности в лаборатории реализовать условия воспроизводимости (есть возможность выполнить все условия воспроизводимости по </w:t>
      </w:r>
      <w:hyperlink w:anchor="п_3_20" w:tooltip="3.20 условия воспроизводимости: Условия, при которых результаты измерений получают по одной и той же МВИ, на одних и тех же пробах, но в различных условиях (разное время, разные аналитики, разные партии реактивов одного типа, разные наборы мерной посуды, " w:history="1">
        <w:r>
          <w:rPr>
            <w:rStyle w:val="a3"/>
            <w:szCs w:val="22"/>
          </w:rPr>
          <w:t>3.20</w:t>
        </w:r>
      </w:hyperlink>
      <w:r>
        <w:rPr>
          <w:szCs w:val="22"/>
        </w:rPr>
        <w:t>, исключая условие «разные лаборатории») можно выполнять ВЛК либо воспроизводимости, либо промежуточной прецизионности результатов измерений.</w:t>
      </w:r>
    </w:p>
    <w:p w:rsidR="00CA2BBC" w:rsidRDefault="001F5306">
      <w:pPr>
        <w:ind w:firstLine="284"/>
        <w:jc w:val="both"/>
        <w:rPr>
          <w:sz w:val="24"/>
        </w:rPr>
      </w:pPr>
      <w:r>
        <w:rPr>
          <w:sz w:val="24"/>
          <w:szCs w:val="22"/>
        </w:rPr>
        <w:t xml:space="preserve">6.2.2 Контроль промежуточной прецизионности результатов измерений проводят путем </w:t>
      </w:r>
      <w:r>
        <w:rPr>
          <w:sz w:val="24"/>
          <w:szCs w:val="22"/>
        </w:rPr>
        <w:lastRenderedPageBreak/>
        <w:t>сравнения расхождения двух результатов измерений с пределом промежуточной прецизионности (</w:t>
      </w:r>
      <w:r>
        <w:rPr>
          <w:i/>
          <w:iCs/>
          <w:sz w:val="24"/>
          <w:szCs w:val="22"/>
          <w:lang w:val="en-US"/>
        </w:rPr>
        <w:t>R</w:t>
      </w:r>
      <w:r>
        <w:rPr>
          <w:sz w:val="24"/>
          <w:szCs w:val="22"/>
          <w:vertAlign w:val="subscript"/>
        </w:rPr>
        <w:t>к</w:t>
      </w:r>
      <w:r>
        <w:rPr>
          <w:sz w:val="24"/>
          <w:szCs w:val="22"/>
        </w:rPr>
        <w:t>), применяемым с целью контроля качества измерений. Промежуточную прецизионность результатов измерений признают удовлетворительной, а результат измерений приемлемым, если</w:t>
      </w:r>
    </w:p>
    <w:p w:rsidR="00CA2BBC" w:rsidRDefault="001F5306">
      <w:pPr>
        <w:tabs>
          <w:tab w:val="left" w:pos="7938"/>
        </w:tabs>
        <w:spacing w:before="120" w:after="120"/>
        <w:jc w:val="right"/>
        <w:rPr>
          <w:sz w:val="24"/>
          <w:szCs w:val="22"/>
        </w:rPr>
      </w:pPr>
      <w:r>
        <w:rPr>
          <w:sz w:val="24"/>
          <w:szCs w:val="22"/>
        </w:rPr>
        <w:sym w:font="Symbol" w:char="F0E7"/>
      </w:r>
      <w:r>
        <w:rPr>
          <w:i/>
          <w:iCs/>
          <w:sz w:val="24"/>
          <w:szCs w:val="22"/>
          <w:lang w:val="en-US"/>
        </w:rPr>
        <w:t>X</w:t>
      </w:r>
      <w:r>
        <w:rPr>
          <w:sz w:val="24"/>
          <w:szCs w:val="22"/>
          <w:vertAlign w:val="subscript"/>
        </w:rPr>
        <w:t>1</w:t>
      </w:r>
      <w:r>
        <w:rPr>
          <w:sz w:val="24"/>
          <w:szCs w:val="22"/>
        </w:rPr>
        <w:t xml:space="preserve"> </w:t>
      </w:r>
      <w:r>
        <w:rPr>
          <w:sz w:val="24"/>
          <w:szCs w:val="22"/>
          <w:lang w:val="en-US"/>
        </w:rPr>
        <w:sym w:font="Symbol" w:char="F02D"/>
      </w:r>
      <w:r>
        <w:rPr>
          <w:sz w:val="24"/>
          <w:szCs w:val="22"/>
          <w:lang w:val="en-US"/>
        </w:rPr>
        <w:t xml:space="preserve"> </w:t>
      </w:r>
      <w:r>
        <w:rPr>
          <w:i/>
          <w:iCs/>
          <w:sz w:val="24"/>
          <w:szCs w:val="22"/>
          <w:lang w:val="en-US"/>
        </w:rPr>
        <w:t>X</w:t>
      </w:r>
      <w:r>
        <w:rPr>
          <w:sz w:val="24"/>
          <w:szCs w:val="22"/>
          <w:vertAlign w:val="subscript"/>
        </w:rPr>
        <w:t>2</w:t>
      </w:r>
      <w:r>
        <w:rPr>
          <w:sz w:val="24"/>
          <w:szCs w:val="22"/>
        </w:rPr>
        <w:sym w:font="Symbol" w:char="F0EF"/>
      </w:r>
      <w:r>
        <w:rPr>
          <w:sz w:val="24"/>
          <w:szCs w:val="22"/>
        </w:rPr>
        <w:t xml:space="preserve"> </w:t>
      </w:r>
      <w:r>
        <w:rPr>
          <w:sz w:val="24"/>
          <w:szCs w:val="22"/>
          <w:lang w:val="en-US"/>
        </w:rPr>
        <w:sym w:font="Symbol" w:char="F0A3"/>
      </w:r>
      <w:r>
        <w:rPr>
          <w:sz w:val="24"/>
          <w:szCs w:val="22"/>
          <w:lang w:val="en-US"/>
        </w:rPr>
        <w:t xml:space="preserve"> </w:t>
      </w:r>
      <w:r>
        <w:rPr>
          <w:i/>
          <w:iCs/>
          <w:sz w:val="24"/>
          <w:szCs w:val="22"/>
          <w:lang w:val="en-US"/>
        </w:rPr>
        <w:t>R</w:t>
      </w:r>
      <w:r>
        <w:rPr>
          <w:sz w:val="24"/>
          <w:szCs w:val="22"/>
          <w:vertAlign w:val="subscript"/>
        </w:rPr>
        <w:t>к</w:t>
      </w:r>
      <w:r>
        <w:rPr>
          <w:sz w:val="24"/>
          <w:szCs w:val="22"/>
        </w:rPr>
        <w:t>.</w:t>
      </w:r>
      <w:r>
        <w:rPr>
          <w:sz w:val="24"/>
          <w:szCs w:val="22"/>
        </w:rPr>
        <w:tab/>
        <w:t>(2)</w:t>
      </w:r>
    </w:p>
    <w:p w:rsidR="00CA2BBC" w:rsidRDefault="001F5306">
      <w:pPr>
        <w:jc w:val="both"/>
        <w:rPr>
          <w:sz w:val="24"/>
        </w:rPr>
      </w:pPr>
      <w:r>
        <w:rPr>
          <w:sz w:val="24"/>
          <w:szCs w:val="22"/>
        </w:rPr>
        <w:t xml:space="preserve">где </w:t>
      </w:r>
      <w:r>
        <w:rPr>
          <w:i/>
          <w:iCs/>
          <w:sz w:val="24"/>
          <w:szCs w:val="22"/>
          <w:lang w:val="en-US"/>
        </w:rPr>
        <w:t>X</w:t>
      </w:r>
      <w:r>
        <w:rPr>
          <w:iCs/>
          <w:sz w:val="24"/>
          <w:szCs w:val="22"/>
          <w:vertAlign w:val="subscript"/>
        </w:rPr>
        <w:t>1</w:t>
      </w:r>
      <w:r>
        <w:rPr>
          <w:iCs/>
          <w:sz w:val="24"/>
          <w:szCs w:val="22"/>
        </w:rPr>
        <w:t xml:space="preserve"> и </w:t>
      </w:r>
      <w:r>
        <w:rPr>
          <w:i/>
          <w:sz w:val="24"/>
          <w:szCs w:val="22"/>
          <w:lang w:val="en-US"/>
        </w:rPr>
        <w:t>X</w:t>
      </w:r>
      <w:r>
        <w:rPr>
          <w:iCs/>
          <w:sz w:val="24"/>
          <w:szCs w:val="22"/>
          <w:vertAlign w:val="subscript"/>
        </w:rPr>
        <w:t>2</w:t>
      </w:r>
      <w:r>
        <w:rPr>
          <w:iCs/>
          <w:sz w:val="24"/>
          <w:szCs w:val="22"/>
        </w:rPr>
        <w:t xml:space="preserve"> - </w:t>
      </w:r>
      <w:r>
        <w:rPr>
          <w:sz w:val="24"/>
          <w:szCs w:val="22"/>
        </w:rPr>
        <w:t>соответственно первый и второй результат измерений, полученных в условиях промежуточной прецизионности.</w:t>
      </w:r>
    </w:p>
    <w:p w:rsidR="00CA2BBC" w:rsidRDefault="001F5306">
      <w:pPr>
        <w:ind w:firstLine="284"/>
        <w:jc w:val="both"/>
        <w:rPr>
          <w:sz w:val="24"/>
        </w:rPr>
      </w:pPr>
      <w:r>
        <w:rPr>
          <w:sz w:val="24"/>
        </w:rPr>
        <w:t xml:space="preserve">Рекомендуемые значения предела промежуточной прецизионности </w:t>
      </w:r>
      <w:r>
        <w:rPr>
          <w:iCs/>
          <w:sz w:val="24"/>
        </w:rPr>
        <w:t>(</w:t>
      </w:r>
      <w:r>
        <w:rPr>
          <w:i/>
          <w:sz w:val="24"/>
          <w:lang w:val="en-US"/>
        </w:rPr>
        <w:t>R</w:t>
      </w:r>
      <w:r>
        <w:rPr>
          <w:iCs/>
          <w:sz w:val="24"/>
          <w:vertAlign w:val="subscript"/>
        </w:rPr>
        <w:t>к</w:t>
      </w:r>
      <w:r>
        <w:rPr>
          <w:iCs/>
          <w:sz w:val="24"/>
        </w:rPr>
        <w:t xml:space="preserve">) </w:t>
      </w:r>
      <w:r>
        <w:rPr>
          <w:sz w:val="24"/>
        </w:rPr>
        <w:t xml:space="preserve">приведены в </w:t>
      </w:r>
      <w:hyperlink w:anchor="Таблица_А_2" w:tooltip="Таблица А.2 - Показатели качества результатов измерений, применяемые с целью контроля качества измерений" w:history="1">
        <w:r>
          <w:rPr>
            <w:rStyle w:val="a3"/>
            <w:sz w:val="24"/>
          </w:rPr>
          <w:t>таблице А.2</w:t>
        </w:r>
      </w:hyperlink>
      <w:r>
        <w:rPr>
          <w:sz w:val="24"/>
        </w:rPr>
        <w:t xml:space="preserve"> (</w:t>
      </w:r>
      <w:hyperlink w:anchor="_Приложение_А_(обязательное)" w:tooltip="Приложение А (обязательное) Требования к оформлению и содержанию инструкции по внутрилабораторному контролю качества результатов выполняемых в лаборатории измерений" w:history="1">
        <w:r>
          <w:rPr>
            <w:rStyle w:val="a3"/>
            <w:sz w:val="24"/>
          </w:rPr>
          <w:t>приложение А</w:t>
        </w:r>
      </w:hyperlink>
      <w:r>
        <w:rPr>
          <w:sz w:val="24"/>
        </w:rPr>
        <w:t>).</w:t>
      </w:r>
    </w:p>
    <w:p w:rsidR="00CA2BBC" w:rsidRDefault="001F5306">
      <w:pPr>
        <w:ind w:firstLine="284"/>
        <w:jc w:val="both"/>
        <w:rPr>
          <w:sz w:val="24"/>
        </w:rPr>
      </w:pPr>
      <w:r>
        <w:rPr>
          <w:sz w:val="24"/>
        </w:rPr>
        <w:t>6.2.3 Если условие (2) не выполнено, то измерения повторяют. При повторном превышении указанного предела выясняют причины, приводящие к неудовлетворительным результатам контроля, и принимают меры по их устранению.</w:t>
      </w:r>
    </w:p>
    <w:p w:rsidR="00CA2BBC" w:rsidRDefault="001F5306">
      <w:pPr>
        <w:spacing w:before="120"/>
        <w:ind w:firstLine="284"/>
        <w:jc w:val="both"/>
        <w:outlineLvl w:val="1"/>
        <w:rPr>
          <w:b/>
          <w:sz w:val="24"/>
        </w:rPr>
      </w:pPr>
      <w:bookmarkStart w:id="19" w:name="_Toc260210477"/>
      <w:bookmarkStart w:id="20" w:name="п_6_3"/>
      <w:r>
        <w:rPr>
          <w:b/>
          <w:sz w:val="24"/>
        </w:rPr>
        <w:t>6.3 Алгоритм проведения внутреннего оперативного контроля правильности</w:t>
      </w:r>
      <w:bookmarkEnd w:id="19"/>
    </w:p>
    <w:bookmarkEnd w:id="20"/>
    <w:p w:rsidR="00CA2BBC" w:rsidRDefault="001F5306">
      <w:pPr>
        <w:ind w:firstLine="284"/>
        <w:jc w:val="both"/>
        <w:rPr>
          <w:sz w:val="24"/>
        </w:rPr>
      </w:pPr>
      <w:r>
        <w:rPr>
          <w:sz w:val="24"/>
        </w:rPr>
        <w:t>6.3.1 Процедуру внутреннего оперативного контроля правильности выполняют, если имеется СО или АС с аттестованным значением контролируемого показателя природного газа (принятое опорное значение).</w:t>
      </w:r>
    </w:p>
    <w:p w:rsidR="00CA2BBC" w:rsidRDefault="001F5306">
      <w:pPr>
        <w:ind w:firstLine="284"/>
        <w:jc w:val="both"/>
        <w:rPr>
          <w:sz w:val="24"/>
        </w:rPr>
      </w:pPr>
      <w:r>
        <w:rPr>
          <w:sz w:val="24"/>
        </w:rPr>
        <w:t xml:space="preserve">6.3.2 Контроль правильности результатов измерений проводят путем сравнения расхождения результата измерения </w:t>
      </w:r>
      <w:r>
        <w:rPr>
          <w:iCs/>
          <w:sz w:val="24"/>
        </w:rPr>
        <w:t>(</w:t>
      </w:r>
      <w:r>
        <w:rPr>
          <w:i/>
          <w:sz w:val="24"/>
          <w:lang w:val="en-US"/>
        </w:rPr>
        <w:t>X</w:t>
      </w:r>
      <w:r>
        <w:rPr>
          <w:iCs/>
          <w:sz w:val="24"/>
        </w:rPr>
        <w:t xml:space="preserve">) </w:t>
      </w:r>
      <w:r>
        <w:rPr>
          <w:sz w:val="24"/>
        </w:rPr>
        <w:t>и принятого опорного значения (</w:t>
      </w:r>
      <w:r>
        <w:rPr>
          <w:i/>
          <w:iCs/>
          <w:sz w:val="24"/>
          <w:lang w:val="en-US"/>
        </w:rPr>
        <w:t>C</w:t>
      </w:r>
      <w:r>
        <w:rPr>
          <w:sz w:val="24"/>
        </w:rPr>
        <w:t>) с систематической погрешностью (</w:t>
      </w:r>
      <w:r>
        <w:rPr>
          <w:sz w:val="24"/>
        </w:rPr>
        <w:sym w:font="Symbol" w:char="F044"/>
      </w:r>
      <w:r>
        <w:rPr>
          <w:sz w:val="24"/>
          <w:vertAlign w:val="subscript"/>
        </w:rPr>
        <w:t>ск</w:t>
      </w:r>
      <w:r>
        <w:rPr>
          <w:sz w:val="24"/>
        </w:rPr>
        <w:t>), применяемой с целью контроля качества измерений.</w:t>
      </w:r>
    </w:p>
    <w:p w:rsidR="00CA2BBC" w:rsidRDefault="001F5306">
      <w:pPr>
        <w:pStyle w:val="ae"/>
        <w:spacing w:before="0" w:after="0"/>
        <w:rPr>
          <w:szCs w:val="20"/>
        </w:rPr>
      </w:pPr>
      <w:r>
        <w:rPr>
          <w:szCs w:val="20"/>
        </w:rPr>
        <w:t>Правильность результатов измерений признают удовлетворительной, а результат измерений приемлемым, если</w:t>
      </w:r>
    </w:p>
    <w:p w:rsidR="00CA2BBC" w:rsidRDefault="001F5306">
      <w:pPr>
        <w:tabs>
          <w:tab w:val="left" w:pos="7938"/>
        </w:tabs>
        <w:spacing w:before="120" w:after="120"/>
        <w:jc w:val="right"/>
        <w:rPr>
          <w:sz w:val="24"/>
        </w:rPr>
      </w:pPr>
      <w:r>
        <w:rPr>
          <w:sz w:val="24"/>
        </w:rPr>
        <w:sym w:font="Symbol" w:char="F0E7"/>
      </w:r>
      <w:r>
        <w:rPr>
          <w:i/>
          <w:iCs/>
          <w:sz w:val="24"/>
          <w:lang w:val="en-US"/>
        </w:rPr>
        <w:t>X</w:t>
      </w:r>
      <w:r w:rsidRPr="00A14947">
        <w:rPr>
          <w:sz w:val="24"/>
        </w:rPr>
        <w:t xml:space="preserve"> </w:t>
      </w:r>
      <w:r>
        <w:rPr>
          <w:sz w:val="24"/>
          <w:lang w:val="en-US"/>
        </w:rPr>
        <w:sym w:font="Symbol" w:char="F02D"/>
      </w:r>
      <w:r w:rsidRPr="00A14947">
        <w:rPr>
          <w:sz w:val="24"/>
        </w:rPr>
        <w:t xml:space="preserve"> </w:t>
      </w:r>
      <w:r>
        <w:rPr>
          <w:i/>
          <w:iCs/>
          <w:sz w:val="24"/>
          <w:lang w:val="en-US"/>
        </w:rPr>
        <w:t>C</w:t>
      </w:r>
      <w:r>
        <w:rPr>
          <w:sz w:val="24"/>
        </w:rPr>
        <w:sym w:font="Symbol" w:char="F0EF"/>
      </w:r>
      <w:r>
        <w:rPr>
          <w:sz w:val="24"/>
        </w:rPr>
        <w:t xml:space="preserve"> </w:t>
      </w:r>
      <w:r>
        <w:rPr>
          <w:sz w:val="24"/>
          <w:lang w:val="en-US"/>
        </w:rPr>
        <w:sym w:font="Symbol" w:char="F0A3"/>
      </w:r>
      <w:r w:rsidRPr="00A14947">
        <w:rPr>
          <w:sz w:val="24"/>
        </w:rPr>
        <w:t xml:space="preserve"> </w:t>
      </w:r>
      <w:r>
        <w:rPr>
          <w:sz w:val="24"/>
          <w:lang w:val="en-US"/>
        </w:rPr>
        <w:sym w:font="Symbol" w:char="F044"/>
      </w:r>
      <w:r>
        <w:rPr>
          <w:sz w:val="24"/>
          <w:vertAlign w:val="subscript"/>
        </w:rPr>
        <w:t>ск</w:t>
      </w:r>
      <w:r>
        <w:rPr>
          <w:sz w:val="24"/>
        </w:rPr>
        <w:t>.</w:t>
      </w:r>
      <w:r>
        <w:rPr>
          <w:sz w:val="24"/>
        </w:rPr>
        <w:tab/>
        <w:t>(3)</w:t>
      </w:r>
    </w:p>
    <w:p w:rsidR="00CA2BBC" w:rsidRDefault="001F5306">
      <w:pPr>
        <w:ind w:firstLine="284"/>
        <w:jc w:val="both"/>
        <w:rPr>
          <w:sz w:val="24"/>
        </w:rPr>
      </w:pPr>
      <w:r>
        <w:rPr>
          <w:sz w:val="24"/>
        </w:rPr>
        <w:t>Рекомендуемые значения систематической погрешности (</w:t>
      </w:r>
      <w:r>
        <w:rPr>
          <w:sz w:val="24"/>
        </w:rPr>
        <w:sym w:font="Symbol" w:char="F044"/>
      </w:r>
      <w:r>
        <w:rPr>
          <w:sz w:val="24"/>
          <w:vertAlign w:val="subscript"/>
        </w:rPr>
        <w:t>ск</w:t>
      </w:r>
      <w:r>
        <w:rPr>
          <w:sz w:val="24"/>
        </w:rPr>
        <w:t xml:space="preserve">) приведены в </w:t>
      </w:r>
      <w:hyperlink w:anchor="Таблица_А_2" w:tooltip="Таблица А.2 - Показатели качества результатов измерений, применяемые с целью контроля качества измерений" w:history="1">
        <w:r>
          <w:rPr>
            <w:rStyle w:val="a3"/>
            <w:sz w:val="24"/>
          </w:rPr>
          <w:t>таблице А.2</w:t>
        </w:r>
      </w:hyperlink>
      <w:r>
        <w:rPr>
          <w:sz w:val="24"/>
        </w:rPr>
        <w:t xml:space="preserve"> (</w:t>
      </w:r>
      <w:hyperlink w:anchor="_Приложение_А_(обязательное)" w:tooltip="Приложение А (обязательное) Требования к оформлению и содержанию инструкции по внутрилабораторному контролю качества результатов выполняемых в лаборатории измерений" w:history="1">
        <w:r>
          <w:rPr>
            <w:rStyle w:val="a3"/>
            <w:sz w:val="24"/>
          </w:rPr>
          <w:t>приложение А</w:t>
        </w:r>
      </w:hyperlink>
      <w:r>
        <w:rPr>
          <w:sz w:val="24"/>
        </w:rPr>
        <w:t>).</w:t>
      </w:r>
    </w:p>
    <w:p w:rsidR="00CA2BBC" w:rsidRDefault="001F5306">
      <w:pPr>
        <w:ind w:firstLine="284"/>
        <w:jc w:val="both"/>
        <w:rPr>
          <w:sz w:val="24"/>
        </w:rPr>
      </w:pPr>
      <w:r>
        <w:rPr>
          <w:sz w:val="24"/>
        </w:rPr>
        <w:t>6.3.3 Если условие (3) не выполнено, то измерения повторяют. При повторном превышении указанного предела выясняют причины, приводящие к неудовлетворительным результатам контроля, и принимают меры по их устранению.</w:t>
      </w:r>
    </w:p>
    <w:p w:rsidR="00CA2BBC" w:rsidRDefault="001F5306">
      <w:pPr>
        <w:pStyle w:val="1"/>
        <w:rPr>
          <w:rFonts w:eastAsia="Times New Roman"/>
        </w:rPr>
      </w:pPr>
      <w:bookmarkStart w:id="21" w:name="_7_Внутренний_статистический"/>
      <w:bookmarkStart w:id="22" w:name="_Toc264383083"/>
      <w:bookmarkStart w:id="23" w:name="_Toc260210478"/>
      <w:bookmarkEnd w:id="21"/>
      <w:r>
        <w:rPr>
          <w:rFonts w:eastAsia="Times New Roman"/>
        </w:rPr>
        <w:t>7 Внутренний статистический контроль результатов измерений показателей качества природного газа</w:t>
      </w:r>
      <w:bookmarkEnd w:id="22"/>
      <w:bookmarkEnd w:id="23"/>
    </w:p>
    <w:p w:rsidR="00CA2BBC" w:rsidRDefault="001F5306">
      <w:pPr>
        <w:ind w:firstLine="284"/>
        <w:jc w:val="both"/>
        <w:rPr>
          <w:sz w:val="24"/>
        </w:rPr>
      </w:pPr>
      <w:r>
        <w:rPr>
          <w:sz w:val="24"/>
        </w:rPr>
        <w:t>7.1 Внутренний статистический контроль промежуточной прецизионности и правильности результатов измерений выполняют, если имеется СО или АС с аттестованным значением контролируемого показателя природного газа (принятое опорное значение).</w:t>
      </w:r>
    </w:p>
    <w:p w:rsidR="00CA2BBC" w:rsidRDefault="001F5306">
      <w:pPr>
        <w:ind w:firstLine="284"/>
        <w:jc w:val="both"/>
        <w:rPr>
          <w:sz w:val="24"/>
        </w:rPr>
      </w:pPr>
      <w:r>
        <w:rPr>
          <w:sz w:val="24"/>
        </w:rPr>
        <w:t xml:space="preserve">7.2 Внутренний статистический контроль промежуточной прецизионности и правильности результатов измерений выполняют на основе </w:t>
      </w:r>
      <w:r>
        <w:rPr>
          <w:i/>
          <w:sz w:val="24"/>
          <w:lang w:val="en-US"/>
        </w:rPr>
        <w:t>L</w:t>
      </w:r>
      <w:r>
        <w:rPr>
          <w:iCs/>
          <w:sz w:val="24"/>
        </w:rPr>
        <w:t xml:space="preserve"> (</w:t>
      </w:r>
      <w:r>
        <w:rPr>
          <w:i/>
          <w:sz w:val="24"/>
          <w:lang w:val="en-US"/>
        </w:rPr>
        <w:t>L</w:t>
      </w:r>
      <w:r w:rsidRPr="00A14947">
        <w:rPr>
          <w:iCs/>
          <w:sz w:val="24"/>
        </w:rPr>
        <w:t xml:space="preserve"> </w:t>
      </w:r>
      <w:r>
        <w:rPr>
          <w:iCs/>
          <w:sz w:val="24"/>
        </w:rPr>
        <w:sym w:font="Symbol" w:char="F0B3"/>
      </w:r>
      <w:r>
        <w:rPr>
          <w:iCs/>
          <w:sz w:val="24"/>
        </w:rPr>
        <w:t xml:space="preserve"> </w:t>
      </w:r>
      <w:r>
        <w:rPr>
          <w:sz w:val="24"/>
        </w:rPr>
        <w:t xml:space="preserve">5) результатов контрольных измерений образца для контроля (СО или АС), выбранных случайным образом из </w:t>
      </w:r>
      <w:r>
        <w:rPr>
          <w:i/>
          <w:sz w:val="24"/>
          <w:lang w:val="en-US"/>
        </w:rPr>
        <w:t>N</w:t>
      </w:r>
      <w:r w:rsidRPr="00A14947">
        <w:rPr>
          <w:iCs/>
          <w:sz w:val="24"/>
        </w:rPr>
        <w:t xml:space="preserve"> </w:t>
      </w:r>
      <w:r>
        <w:rPr>
          <w:sz w:val="24"/>
        </w:rPr>
        <w:t>результатов контрольных измерений, выполненных в течение контрольного периода.</w:t>
      </w:r>
    </w:p>
    <w:p w:rsidR="00CA2BBC" w:rsidRDefault="001F5306">
      <w:pPr>
        <w:ind w:firstLine="284"/>
        <w:jc w:val="both"/>
        <w:rPr>
          <w:sz w:val="24"/>
        </w:rPr>
      </w:pPr>
      <w:r>
        <w:rPr>
          <w:sz w:val="24"/>
        </w:rPr>
        <w:t xml:space="preserve">7.3 Рассчитывают среднее арифметическое значение результатов контрольных измерений </w:t>
      </w:r>
      <w:r>
        <w:rPr>
          <w:iCs/>
          <w:sz w:val="24"/>
        </w:rPr>
        <w:t>(</w:t>
      </w:r>
      <w:r>
        <w:rPr>
          <w:i/>
          <w:sz w:val="24"/>
          <w:lang w:val="en-US"/>
        </w:rPr>
        <w:t>X</w:t>
      </w:r>
      <w:r>
        <w:rPr>
          <w:iCs/>
          <w:sz w:val="24"/>
          <w:vertAlign w:val="subscript"/>
        </w:rPr>
        <w:t>ск</w:t>
      </w:r>
      <w:r>
        <w:rPr>
          <w:iCs/>
          <w:sz w:val="24"/>
        </w:rPr>
        <w:t xml:space="preserve">), </w:t>
      </w:r>
      <w:r>
        <w:rPr>
          <w:sz w:val="24"/>
        </w:rPr>
        <w:t xml:space="preserve">их СКО </w:t>
      </w:r>
      <w:r>
        <w:rPr>
          <w:iCs/>
          <w:sz w:val="24"/>
        </w:rPr>
        <w:t>(</w:t>
      </w:r>
      <w:r>
        <w:rPr>
          <w:i/>
          <w:sz w:val="24"/>
          <w:lang w:val="en-US"/>
        </w:rPr>
        <w:t>S</w:t>
      </w:r>
      <w:r>
        <w:rPr>
          <w:i/>
          <w:sz w:val="24"/>
          <w:vertAlign w:val="subscript"/>
          <w:lang w:val="en-US"/>
        </w:rPr>
        <w:t>x</w:t>
      </w:r>
      <w:r>
        <w:rPr>
          <w:iCs/>
          <w:sz w:val="24"/>
        </w:rPr>
        <w:t xml:space="preserve">) </w:t>
      </w:r>
      <w:r>
        <w:rPr>
          <w:sz w:val="24"/>
        </w:rPr>
        <w:t>и отклонение среднего значения от аттестованного значения (</w:t>
      </w:r>
      <w:r>
        <w:rPr>
          <w:i/>
          <w:iCs/>
          <w:sz w:val="24"/>
          <w:lang w:val="en-US"/>
        </w:rPr>
        <w:t>C</w:t>
      </w:r>
      <w:r>
        <w:rPr>
          <w:sz w:val="24"/>
        </w:rPr>
        <w:t>) образца для контроля (</w:t>
      </w:r>
      <w:r>
        <w:rPr>
          <w:sz w:val="24"/>
        </w:rPr>
        <w:sym w:font="Symbol" w:char="F071"/>
      </w:r>
      <w:r>
        <w:rPr>
          <w:sz w:val="24"/>
          <w:vertAlign w:val="subscript"/>
        </w:rPr>
        <w:t>л</w:t>
      </w:r>
      <w:r>
        <w:rPr>
          <w:sz w:val="24"/>
        </w:rPr>
        <w:sym w:font="Symbol" w:char="F0A2"/>
      </w:r>
      <w:r>
        <w:rPr>
          <w:sz w:val="24"/>
        </w:rPr>
        <w:t>) по формулам:</w:t>
      </w:r>
    </w:p>
    <w:p w:rsidR="00CA2BBC" w:rsidRDefault="001F5306">
      <w:pPr>
        <w:tabs>
          <w:tab w:val="left" w:pos="7938"/>
        </w:tabs>
        <w:spacing w:before="120" w:after="120"/>
        <w:jc w:val="right"/>
        <w:rPr>
          <w:sz w:val="24"/>
        </w:rPr>
      </w:pPr>
      <w:r w:rsidRPr="00CA2BBC">
        <w:rPr>
          <w:position w:val="-28"/>
          <w:sz w:val="24"/>
        </w:rPr>
        <w:object w:dxaOrig="1515"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33.8pt" o:ole="">
            <v:imagedata r:id="rId31" o:title=""/>
          </v:shape>
          <o:OLEObject Type="Embed" ProgID="Equation.3" ShapeID="_x0000_i1025" DrawAspect="Content" ObjectID="_1557603015" r:id="rId32"/>
        </w:object>
      </w:r>
      <w:r>
        <w:rPr>
          <w:sz w:val="24"/>
        </w:rPr>
        <w:tab/>
        <w:t>(4)</w:t>
      </w:r>
    </w:p>
    <w:p w:rsidR="00CA2BBC" w:rsidRDefault="001F5306">
      <w:pPr>
        <w:tabs>
          <w:tab w:val="left" w:pos="7938"/>
        </w:tabs>
        <w:spacing w:before="120" w:after="120"/>
        <w:jc w:val="right"/>
        <w:rPr>
          <w:sz w:val="24"/>
        </w:rPr>
      </w:pPr>
      <w:r w:rsidRPr="00CA2BBC">
        <w:rPr>
          <w:position w:val="-30"/>
          <w:sz w:val="24"/>
        </w:rPr>
        <w:object w:dxaOrig="2655" w:dyaOrig="765">
          <v:shape id="_x0000_i1026" type="#_x0000_t75" style="width:132.75pt;height:38.2pt" o:ole="">
            <v:imagedata r:id="rId33" o:title=""/>
          </v:shape>
          <o:OLEObject Type="Embed" ProgID="Equation.3" ShapeID="_x0000_i1026" DrawAspect="Content" ObjectID="_1557603016" r:id="rId34"/>
        </w:object>
      </w:r>
      <w:r>
        <w:rPr>
          <w:sz w:val="24"/>
        </w:rPr>
        <w:tab/>
        <w:t>(5)</w:t>
      </w:r>
    </w:p>
    <w:p w:rsidR="00CA2BBC" w:rsidRDefault="001F5306">
      <w:pPr>
        <w:tabs>
          <w:tab w:val="left" w:pos="7938"/>
        </w:tabs>
        <w:spacing w:before="120" w:after="120"/>
        <w:jc w:val="right"/>
        <w:rPr>
          <w:sz w:val="24"/>
        </w:rPr>
      </w:pPr>
      <w:r>
        <w:rPr>
          <w:sz w:val="24"/>
          <w:lang w:val="en-US"/>
        </w:rPr>
        <w:sym w:font="Symbol" w:char="F071"/>
      </w:r>
      <w:r>
        <w:rPr>
          <w:sz w:val="24"/>
          <w:vertAlign w:val="subscript"/>
        </w:rPr>
        <w:t>л</w:t>
      </w:r>
      <w:r>
        <w:rPr>
          <w:sz w:val="24"/>
          <w:lang w:val="en-US"/>
        </w:rPr>
        <w:sym w:font="Symbol" w:char="F0A2"/>
      </w:r>
      <w:r>
        <w:rPr>
          <w:sz w:val="24"/>
        </w:rPr>
        <w:t xml:space="preserve"> = </w:t>
      </w:r>
      <w:r>
        <w:rPr>
          <w:i/>
          <w:iCs/>
          <w:sz w:val="24"/>
          <w:lang w:val="en-US"/>
        </w:rPr>
        <w:t>X</w:t>
      </w:r>
      <w:r>
        <w:rPr>
          <w:sz w:val="24"/>
          <w:vertAlign w:val="subscript"/>
        </w:rPr>
        <w:t>ср</w:t>
      </w:r>
      <w:r>
        <w:rPr>
          <w:sz w:val="24"/>
        </w:rPr>
        <w:t xml:space="preserve"> </w:t>
      </w:r>
      <w:r>
        <w:rPr>
          <w:sz w:val="24"/>
          <w:lang w:val="en-US"/>
        </w:rPr>
        <w:sym w:font="Symbol" w:char="F02D"/>
      </w:r>
      <w:r w:rsidRPr="00A14947">
        <w:rPr>
          <w:sz w:val="24"/>
        </w:rPr>
        <w:t xml:space="preserve"> </w:t>
      </w:r>
      <w:r>
        <w:rPr>
          <w:i/>
          <w:iCs/>
          <w:sz w:val="24"/>
        </w:rPr>
        <w:t>С</w:t>
      </w:r>
      <w:r>
        <w:rPr>
          <w:sz w:val="24"/>
        </w:rPr>
        <w:t>,</w:t>
      </w:r>
      <w:r>
        <w:rPr>
          <w:sz w:val="24"/>
        </w:rPr>
        <w:tab/>
        <w:t>(6)</w:t>
      </w:r>
    </w:p>
    <w:p w:rsidR="00CA2BBC" w:rsidRDefault="001F5306">
      <w:pPr>
        <w:jc w:val="both"/>
        <w:rPr>
          <w:sz w:val="24"/>
        </w:rPr>
      </w:pPr>
      <w:r>
        <w:rPr>
          <w:sz w:val="24"/>
        </w:rPr>
        <w:t xml:space="preserve">где </w:t>
      </w:r>
      <w:r w:rsidRPr="00CA2BBC">
        <w:rPr>
          <w:position w:val="-12"/>
          <w:sz w:val="24"/>
        </w:rPr>
        <w:object w:dxaOrig="345" w:dyaOrig="375">
          <v:shape id="_x0000_i1027" type="#_x0000_t75" style="width:16.9pt;height:18.8pt" o:ole="">
            <v:imagedata r:id="rId35" o:title=""/>
          </v:shape>
          <o:OLEObject Type="Embed" ProgID="Equation.3" ShapeID="_x0000_i1027" DrawAspect="Content" ObjectID="_1557603017" r:id="rId36"/>
        </w:object>
      </w:r>
      <w:r>
        <w:rPr>
          <w:sz w:val="24"/>
        </w:rPr>
        <w:t xml:space="preserve"> - результат </w:t>
      </w:r>
      <w:r>
        <w:rPr>
          <w:i/>
          <w:iCs/>
          <w:sz w:val="24"/>
          <w:lang w:val="en-US"/>
        </w:rPr>
        <w:t>k</w:t>
      </w:r>
      <w:r>
        <w:rPr>
          <w:sz w:val="24"/>
        </w:rPr>
        <w:t xml:space="preserve">-го контрольного измерения, равный среднему арифметическому </w:t>
      </w:r>
      <w:r>
        <w:rPr>
          <w:sz w:val="24"/>
        </w:rPr>
        <w:lastRenderedPageBreak/>
        <w:t>значению «</w:t>
      </w:r>
      <w:r>
        <w:rPr>
          <w:i/>
          <w:iCs/>
          <w:sz w:val="24"/>
          <w:lang w:val="en-US"/>
        </w:rPr>
        <w:t>n</w:t>
      </w:r>
      <w:r>
        <w:rPr>
          <w:sz w:val="24"/>
        </w:rPr>
        <w:t>» результатов единичного измерения.</w:t>
      </w:r>
    </w:p>
    <w:p w:rsidR="00CA2BBC" w:rsidRDefault="001F5306">
      <w:pPr>
        <w:ind w:firstLine="284"/>
        <w:jc w:val="both"/>
        <w:rPr>
          <w:sz w:val="24"/>
        </w:rPr>
      </w:pPr>
      <w:r>
        <w:rPr>
          <w:sz w:val="24"/>
        </w:rPr>
        <w:t>7.4 Рассчитывают норматив контроля промежуточной прецизионности (</w:t>
      </w:r>
      <w:r>
        <w:rPr>
          <w:i/>
          <w:iCs/>
          <w:sz w:val="24"/>
          <w:lang w:val="en-US"/>
        </w:rPr>
        <w:t>K</w:t>
      </w:r>
      <w:r>
        <w:rPr>
          <w:sz w:val="24"/>
          <w:vertAlign w:val="subscript"/>
        </w:rPr>
        <w:t>вп</w:t>
      </w:r>
      <w:r>
        <w:rPr>
          <w:sz w:val="24"/>
        </w:rPr>
        <w:t xml:space="preserve">) для доверительной вероятности </w:t>
      </w:r>
      <w:r>
        <w:rPr>
          <w:i/>
          <w:iCs/>
          <w:sz w:val="24"/>
          <w:lang w:val="en-US"/>
        </w:rPr>
        <w:t>P</w:t>
      </w:r>
      <w:r>
        <w:rPr>
          <w:iCs/>
          <w:sz w:val="24"/>
        </w:rPr>
        <w:t xml:space="preserve"> = </w:t>
      </w:r>
      <w:r>
        <w:rPr>
          <w:sz w:val="24"/>
        </w:rPr>
        <w:t>0,95 по формуле</w:t>
      </w:r>
    </w:p>
    <w:p w:rsidR="00CA2BBC" w:rsidRPr="00A14947" w:rsidRDefault="001F5306">
      <w:pPr>
        <w:tabs>
          <w:tab w:val="left" w:pos="7938"/>
        </w:tabs>
        <w:spacing w:before="120" w:after="120"/>
        <w:jc w:val="right"/>
        <w:rPr>
          <w:sz w:val="24"/>
        </w:rPr>
      </w:pPr>
      <w:r>
        <w:rPr>
          <w:i/>
          <w:iCs/>
          <w:sz w:val="24"/>
          <w:lang w:val="en-US"/>
        </w:rPr>
        <w:t>K</w:t>
      </w:r>
      <w:r>
        <w:rPr>
          <w:sz w:val="24"/>
          <w:vertAlign w:val="subscript"/>
        </w:rPr>
        <w:t>вп</w:t>
      </w:r>
      <w:r w:rsidRPr="00A14947">
        <w:rPr>
          <w:sz w:val="24"/>
        </w:rPr>
        <w:t xml:space="preserve"> = </w:t>
      </w:r>
      <w:r>
        <w:rPr>
          <w:sz w:val="24"/>
          <w:lang w:val="en-US"/>
        </w:rPr>
        <w:sym w:font="Symbol" w:char="F06D"/>
      </w:r>
      <w:r w:rsidRPr="00A14947">
        <w:rPr>
          <w:sz w:val="24"/>
        </w:rPr>
        <w:t xml:space="preserve"> (</w:t>
      </w:r>
      <w:r>
        <w:rPr>
          <w:i/>
          <w:iCs/>
          <w:sz w:val="24"/>
          <w:lang w:val="en-US"/>
        </w:rPr>
        <w:t>f</w:t>
      </w:r>
      <w:r w:rsidRPr="00A14947">
        <w:rPr>
          <w:sz w:val="24"/>
        </w:rPr>
        <w:t xml:space="preserve">) · </w:t>
      </w:r>
      <w:r>
        <w:rPr>
          <w:sz w:val="24"/>
          <w:lang w:val="en-US"/>
        </w:rPr>
        <w:sym w:font="Symbol" w:char="F073"/>
      </w:r>
      <w:r>
        <w:rPr>
          <w:i/>
          <w:iCs/>
          <w:sz w:val="24"/>
          <w:vertAlign w:val="subscript"/>
          <w:lang w:val="en-US"/>
        </w:rPr>
        <w:t>R</w:t>
      </w:r>
      <w:r>
        <w:rPr>
          <w:sz w:val="24"/>
          <w:vertAlign w:val="subscript"/>
        </w:rPr>
        <w:t>л</w:t>
      </w:r>
      <w:r w:rsidRPr="00A14947">
        <w:rPr>
          <w:sz w:val="24"/>
        </w:rPr>
        <w:t>,</w:t>
      </w:r>
      <w:r w:rsidRPr="00A14947">
        <w:rPr>
          <w:sz w:val="24"/>
        </w:rPr>
        <w:tab/>
        <w:t>(7)</w:t>
      </w:r>
    </w:p>
    <w:p w:rsidR="00CA2BBC" w:rsidRDefault="001F5306">
      <w:pPr>
        <w:tabs>
          <w:tab w:val="left" w:pos="526"/>
          <w:tab w:val="left" w:pos="9697"/>
        </w:tabs>
        <w:rPr>
          <w:sz w:val="24"/>
        </w:rPr>
      </w:pPr>
      <w:r>
        <w:rPr>
          <w:sz w:val="24"/>
        </w:rPr>
        <w:t xml:space="preserve">где </w:t>
      </w:r>
      <w:r>
        <w:rPr>
          <w:i/>
          <w:sz w:val="24"/>
          <w:lang w:val="en-US"/>
        </w:rPr>
        <w:t>f</w:t>
      </w:r>
      <w:r w:rsidRPr="00A14947">
        <w:rPr>
          <w:i/>
          <w:sz w:val="24"/>
        </w:rPr>
        <w:t xml:space="preserve"> </w:t>
      </w:r>
      <w:r>
        <w:rPr>
          <w:iCs/>
          <w:sz w:val="24"/>
        </w:rPr>
        <w:t xml:space="preserve">= </w:t>
      </w:r>
      <w:r>
        <w:rPr>
          <w:i/>
          <w:sz w:val="24"/>
          <w:lang w:val="en-US"/>
        </w:rPr>
        <w:t>L</w:t>
      </w:r>
      <w:r w:rsidRPr="00A14947">
        <w:rPr>
          <w:iCs/>
          <w:sz w:val="24"/>
        </w:rPr>
        <w:t xml:space="preserve"> </w:t>
      </w:r>
      <w:r>
        <w:rPr>
          <w:iCs/>
          <w:sz w:val="24"/>
        </w:rPr>
        <w:sym w:font="Symbol" w:char="F02D"/>
      </w:r>
      <w:r>
        <w:rPr>
          <w:iCs/>
          <w:sz w:val="24"/>
        </w:rPr>
        <w:t xml:space="preserve"> 1;</w:t>
      </w:r>
    </w:p>
    <w:p w:rsidR="00CA2BBC" w:rsidRDefault="001F5306">
      <w:pPr>
        <w:tabs>
          <w:tab w:val="left" w:pos="526"/>
          <w:tab w:val="left" w:pos="9697"/>
        </w:tabs>
        <w:rPr>
          <w:sz w:val="24"/>
        </w:rPr>
      </w:pPr>
      <w:r>
        <w:rPr>
          <w:sz w:val="24"/>
        </w:rPr>
        <w:sym w:font="Symbol" w:char="F073"/>
      </w:r>
      <w:r>
        <w:rPr>
          <w:i/>
          <w:iCs/>
          <w:sz w:val="24"/>
          <w:vertAlign w:val="subscript"/>
          <w:lang w:val="en-US"/>
        </w:rPr>
        <w:t>R</w:t>
      </w:r>
      <w:r>
        <w:rPr>
          <w:sz w:val="24"/>
          <w:vertAlign w:val="subscript"/>
        </w:rPr>
        <w:t xml:space="preserve">л </w:t>
      </w:r>
      <w:r>
        <w:rPr>
          <w:sz w:val="24"/>
        </w:rPr>
        <w:t>- показатель качества результатов измерений, формула расчета которого приведена в разделе 8;</w:t>
      </w:r>
    </w:p>
    <w:p w:rsidR="00CA2BBC" w:rsidRDefault="001F5306">
      <w:pPr>
        <w:tabs>
          <w:tab w:val="left" w:pos="526"/>
          <w:tab w:val="left" w:pos="9697"/>
        </w:tabs>
        <w:rPr>
          <w:sz w:val="24"/>
        </w:rPr>
      </w:pPr>
      <w:r>
        <w:rPr>
          <w:sz w:val="24"/>
        </w:rPr>
        <w:sym w:font="Symbol" w:char="F06D"/>
      </w:r>
      <w:r>
        <w:rPr>
          <w:sz w:val="24"/>
        </w:rPr>
        <w:t xml:space="preserve"> (</w:t>
      </w:r>
      <w:r>
        <w:rPr>
          <w:i/>
          <w:iCs/>
          <w:sz w:val="24"/>
          <w:lang w:val="en-US"/>
        </w:rPr>
        <w:t>f</w:t>
      </w:r>
      <w:r>
        <w:rPr>
          <w:sz w:val="24"/>
        </w:rPr>
        <w:t xml:space="preserve">) - коэффициент, учитывающий ограниченность выборки, значения которого приведены в </w:t>
      </w:r>
      <w:hyperlink w:anchor="Таблица_Г_1" w:tooltip="Таблица Г.1 - Коэффициент, учитывающий ограниченность выборки для доверительной вероятности P = 0,95" w:history="1">
        <w:r>
          <w:rPr>
            <w:rStyle w:val="a3"/>
            <w:sz w:val="24"/>
          </w:rPr>
          <w:t>таблице Г.1</w:t>
        </w:r>
      </w:hyperlink>
      <w:r>
        <w:rPr>
          <w:sz w:val="24"/>
        </w:rPr>
        <w:t xml:space="preserve"> (</w:t>
      </w:r>
      <w:hyperlink w:anchor="_Приложение_Г_(справочное)" w:tooltip="Приложение Г (справочное) Статистические таблицы" w:history="1">
        <w:r>
          <w:rPr>
            <w:rStyle w:val="a3"/>
            <w:sz w:val="24"/>
          </w:rPr>
          <w:t>приложение Г</w:t>
        </w:r>
      </w:hyperlink>
      <w:r>
        <w:rPr>
          <w:sz w:val="24"/>
        </w:rPr>
        <w:t>).</w:t>
      </w:r>
    </w:p>
    <w:p w:rsidR="00CA2BBC" w:rsidRDefault="001F5306">
      <w:pPr>
        <w:ind w:firstLine="284"/>
        <w:jc w:val="both"/>
        <w:rPr>
          <w:sz w:val="24"/>
        </w:rPr>
      </w:pPr>
      <w:r>
        <w:rPr>
          <w:sz w:val="24"/>
        </w:rPr>
        <w:t>7.5 Рассчитывают норматив контроля правильности (</w:t>
      </w:r>
      <w:r>
        <w:rPr>
          <w:i/>
          <w:iCs/>
          <w:sz w:val="24"/>
          <w:lang w:val="en-US"/>
        </w:rPr>
        <w:t>K</w:t>
      </w:r>
      <w:r>
        <w:rPr>
          <w:sz w:val="24"/>
          <w:vertAlign w:val="subscript"/>
        </w:rPr>
        <w:t>п</w:t>
      </w:r>
      <w:r>
        <w:rPr>
          <w:sz w:val="24"/>
        </w:rPr>
        <w:t xml:space="preserve">) для доверительной вероятности </w:t>
      </w:r>
      <w:r>
        <w:rPr>
          <w:i/>
          <w:iCs/>
          <w:sz w:val="24"/>
          <w:lang w:val="en-US"/>
        </w:rPr>
        <w:t>P</w:t>
      </w:r>
      <w:r>
        <w:rPr>
          <w:iCs/>
          <w:sz w:val="24"/>
        </w:rPr>
        <w:t xml:space="preserve"> = </w:t>
      </w:r>
      <w:r>
        <w:rPr>
          <w:sz w:val="24"/>
        </w:rPr>
        <w:t>0,95 по формуле</w:t>
      </w:r>
    </w:p>
    <w:p w:rsidR="00CA2BBC" w:rsidRDefault="001F5306">
      <w:pPr>
        <w:tabs>
          <w:tab w:val="left" w:pos="7938"/>
        </w:tabs>
        <w:spacing w:before="120" w:after="120"/>
        <w:jc w:val="right"/>
        <w:rPr>
          <w:sz w:val="24"/>
        </w:rPr>
      </w:pPr>
      <w:r w:rsidRPr="00CA2BBC">
        <w:rPr>
          <w:position w:val="-26"/>
          <w:sz w:val="24"/>
        </w:rPr>
        <w:object w:dxaOrig="2445" w:dyaOrig="735">
          <v:shape id="_x0000_i1028" type="#_x0000_t75" style="width:121.45pt;height:37.55pt" o:ole="">
            <v:imagedata r:id="rId37" o:title=""/>
          </v:shape>
          <o:OLEObject Type="Embed" ProgID="Equation.3" ShapeID="_x0000_i1028" DrawAspect="Content" ObjectID="_1557603018" r:id="rId38"/>
        </w:object>
      </w:r>
      <w:r>
        <w:rPr>
          <w:sz w:val="24"/>
        </w:rPr>
        <w:tab/>
        <w:t>(8)</w:t>
      </w:r>
    </w:p>
    <w:p w:rsidR="00CA2BBC" w:rsidRDefault="001F5306">
      <w:pPr>
        <w:tabs>
          <w:tab w:val="left" w:pos="770"/>
          <w:tab w:val="left" w:pos="9697"/>
        </w:tabs>
        <w:rPr>
          <w:sz w:val="24"/>
        </w:rPr>
      </w:pPr>
      <w:r>
        <w:rPr>
          <w:sz w:val="24"/>
        </w:rPr>
        <w:t xml:space="preserve">где </w:t>
      </w:r>
      <w:r>
        <w:rPr>
          <w:sz w:val="24"/>
        </w:rPr>
        <w:sym w:font="Symbol" w:char="F044"/>
      </w:r>
      <w:r>
        <w:rPr>
          <w:sz w:val="24"/>
          <w:vertAlign w:val="subscript"/>
        </w:rPr>
        <w:t xml:space="preserve">сл </w:t>
      </w:r>
      <w:r>
        <w:rPr>
          <w:sz w:val="24"/>
        </w:rPr>
        <w:t>- систематическая погрешность лаборатории, формула расчета которой приведена в разделе 8;</w:t>
      </w:r>
    </w:p>
    <w:p w:rsidR="00CA2BBC" w:rsidRDefault="001F5306">
      <w:pPr>
        <w:tabs>
          <w:tab w:val="left" w:pos="770"/>
          <w:tab w:val="left" w:pos="9697"/>
        </w:tabs>
        <w:rPr>
          <w:sz w:val="24"/>
        </w:rPr>
      </w:pPr>
      <w:r>
        <w:rPr>
          <w:i/>
          <w:iCs/>
          <w:sz w:val="24"/>
          <w:lang w:val="en-US"/>
        </w:rPr>
        <w:t>t</w:t>
      </w:r>
      <w:r w:rsidRPr="00A14947">
        <w:rPr>
          <w:i/>
          <w:iCs/>
          <w:sz w:val="24"/>
        </w:rPr>
        <w:t xml:space="preserve"> </w:t>
      </w:r>
      <w:r>
        <w:rPr>
          <w:sz w:val="24"/>
        </w:rPr>
        <w:t>(</w:t>
      </w:r>
      <w:r>
        <w:rPr>
          <w:i/>
          <w:iCs/>
          <w:sz w:val="24"/>
          <w:lang w:val="en-US"/>
        </w:rPr>
        <w:t>f</w:t>
      </w:r>
      <w:r>
        <w:rPr>
          <w:sz w:val="24"/>
        </w:rPr>
        <w:t xml:space="preserve">) - квантиль </w:t>
      </w:r>
      <w:r>
        <w:rPr>
          <w:i/>
          <w:iCs/>
          <w:sz w:val="24"/>
          <w:lang w:val="en-US"/>
        </w:rPr>
        <w:t>t</w:t>
      </w:r>
      <w:r>
        <w:rPr>
          <w:sz w:val="24"/>
        </w:rPr>
        <w:t xml:space="preserve">-распределения Стьюдента, значения которого приведены в </w:t>
      </w:r>
      <w:hyperlink w:anchor="Таблица_Г_2" w:tooltip="Таблица Г.2 - Значения квантилей t-распределения Стьюдента для доверительной вероятности P = 0,95" w:history="1">
        <w:r>
          <w:rPr>
            <w:rStyle w:val="a3"/>
            <w:sz w:val="24"/>
          </w:rPr>
          <w:t>таблице Г.2</w:t>
        </w:r>
      </w:hyperlink>
      <w:r>
        <w:rPr>
          <w:sz w:val="24"/>
        </w:rPr>
        <w:t xml:space="preserve"> (</w:t>
      </w:r>
      <w:hyperlink w:anchor="_Приложение_Г_(справочное)" w:tooltip="Приложение Г (справочное) Статистические таблицы" w:history="1">
        <w:r>
          <w:rPr>
            <w:rStyle w:val="a3"/>
            <w:sz w:val="24"/>
          </w:rPr>
          <w:t>приложение Г</w:t>
        </w:r>
      </w:hyperlink>
      <w:r>
        <w:rPr>
          <w:sz w:val="24"/>
        </w:rPr>
        <w:t>).</w:t>
      </w:r>
    </w:p>
    <w:p w:rsidR="00CA2BBC" w:rsidRDefault="001F5306">
      <w:pPr>
        <w:pStyle w:val="ae"/>
        <w:spacing w:before="0" w:after="0"/>
        <w:rPr>
          <w:szCs w:val="20"/>
        </w:rPr>
      </w:pPr>
      <w:r>
        <w:rPr>
          <w:szCs w:val="20"/>
        </w:rPr>
        <w:t>7.6 Стабильность процесса анализа признают удовлетворительной, если выполняются следующие условия:</w:t>
      </w:r>
    </w:p>
    <w:p w:rsidR="00CA2BBC" w:rsidRDefault="001F5306">
      <w:pPr>
        <w:tabs>
          <w:tab w:val="left" w:pos="7938"/>
        </w:tabs>
        <w:spacing w:before="120" w:after="120"/>
        <w:ind w:firstLine="284"/>
        <w:jc w:val="right"/>
        <w:rPr>
          <w:sz w:val="24"/>
        </w:rPr>
      </w:pPr>
      <w:r>
        <w:rPr>
          <w:i/>
          <w:iCs/>
          <w:sz w:val="24"/>
          <w:szCs w:val="28"/>
          <w:lang w:val="en-US"/>
        </w:rPr>
        <w:t>S</w:t>
      </w:r>
      <w:r>
        <w:rPr>
          <w:i/>
          <w:iCs/>
          <w:sz w:val="24"/>
          <w:szCs w:val="28"/>
          <w:vertAlign w:val="subscript"/>
          <w:lang w:val="en-US"/>
        </w:rPr>
        <w:t>x</w:t>
      </w:r>
      <w:r w:rsidRPr="00A14947">
        <w:rPr>
          <w:sz w:val="24"/>
          <w:szCs w:val="28"/>
        </w:rPr>
        <w:t xml:space="preserve"> </w:t>
      </w:r>
      <w:r>
        <w:rPr>
          <w:sz w:val="24"/>
          <w:szCs w:val="28"/>
          <w:lang w:val="en-US"/>
        </w:rPr>
        <w:sym w:font="Symbol" w:char="F0A3"/>
      </w:r>
      <w:r w:rsidRPr="00A14947">
        <w:rPr>
          <w:sz w:val="24"/>
          <w:szCs w:val="28"/>
        </w:rPr>
        <w:t xml:space="preserve"> </w:t>
      </w:r>
      <w:r>
        <w:rPr>
          <w:i/>
          <w:iCs/>
          <w:sz w:val="24"/>
          <w:szCs w:val="28"/>
          <w:lang w:val="en-US"/>
        </w:rPr>
        <w:t>K</w:t>
      </w:r>
      <w:r>
        <w:rPr>
          <w:sz w:val="24"/>
          <w:szCs w:val="28"/>
          <w:vertAlign w:val="subscript"/>
        </w:rPr>
        <w:t>вп</w:t>
      </w:r>
      <w:r>
        <w:rPr>
          <w:sz w:val="24"/>
          <w:szCs w:val="28"/>
        </w:rPr>
        <w:t>,</w:t>
      </w:r>
      <w:r>
        <w:rPr>
          <w:sz w:val="24"/>
          <w:szCs w:val="28"/>
        </w:rPr>
        <w:tab/>
        <w:t>(9)</w:t>
      </w:r>
    </w:p>
    <w:p w:rsidR="00CA2BBC" w:rsidRDefault="001F5306">
      <w:pPr>
        <w:spacing w:before="120" w:after="120"/>
        <w:jc w:val="center"/>
        <w:rPr>
          <w:sz w:val="24"/>
        </w:rPr>
      </w:pPr>
      <w:r>
        <w:rPr>
          <w:sz w:val="24"/>
        </w:rPr>
        <w:sym w:font="Symbol" w:char="F0E7"/>
      </w:r>
      <w:r>
        <w:rPr>
          <w:sz w:val="24"/>
        </w:rPr>
        <w:sym w:font="Symbol" w:char="F071"/>
      </w:r>
      <w:r>
        <w:rPr>
          <w:sz w:val="24"/>
          <w:vertAlign w:val="subscript"/>
        </w:rPr>
        <w:t>л</w:t>
      </w:r>
      <w:r>
        <w:rPr>
          <w:sz w:val="24"/>
        </w:rPr>
        <w:sym w:font="Symbol" w:char="F0A2"/>
      </w:r>
      <w:r>
        <w:rPr>
          <w:sz w:val="24"/>
        </w:rPr>
        <w:sym w:font="Symbol" w:char="F0EF"/>
      </w:r>
      <w:r>
        <w:rPr>
          <w:sz w:val="24"/>
        </w:rPr>
        <w:t xml:space="preserve"> </w:t>
      </w:r>
      <w:r>
        <w:rPr>
          <w:sz w:val="24"/>
        </w:rPr>
        <w:sym w:font="Symbol" w:char="F0A3"/>
      </w:r>
      <w:r>
        <w:rPr>
          <w:sz w:val="24"/>
        </w:rPr>
        <w:t xml:space="preserve"> </w:t>
      </w:r>
      <w:r>
        <w:rPr>
          <w:i/>
          <w:iCs/>
          <w:sz w:val="24"/>
          <w:lang w:val="en-US"/>
        </w:rPr>
        <w:t>K</w:t>
      </w:r>
      <w:r>
        <w:rPr>
          <w:sz w:val="24"/>
          <w:vertAlign w:val="subscript"/>
        </w:rPr>
        <w:t>п</w:t>
      </w:r>
      <w:r>
        <w:rPr>
          <w:sz w:val="24"/>
        </w:rPr>
        <w:t>.</w:t>
      </w:r>
    </w:p>
    <w:p w:rsidR="00CA2BBC" w:rsidRDefault="001F5306">
      <w:pPr>
        <w:pStyle w:val="ae"/>
        <w:spacing w:before="0" w:after="0"/>
        <w:rPr>
          <w:szCs w:val="20"/>
        </w:rPr>
      </w:pPr>
      <w:r>
        <w:rPr>
          <w:szCs w:val="20"/>
        </w:rPr>
        <w:t>7.7 Если условия (9) не выполняются, то выясняют и устраняют причины неудовлетворительного выполнения МВИ.</w:t>
      </w:r>
    </w:p>
    <w:p w:rsidR="00CA2BBC" w:rsidRDefault="001F5306">
      <w:pPr>
        <w:pStyle w:val="1"/>
        <w:rPr>
          <w:rFonts w:eastAsia="Times New Roman"/>
        </w:rPr>
      </w:pPr>
      <w:bookmarkStart w:id="24" w:name="_8_Рекомендации_по"/>
      <w:bookmarkStart w:id="25" w:name="_Toc264383084"/>
      <w:bookmarkStart w:id="26" w:name="_Toc260210479"/>
      <w:bookmarkEnd w:id="24"/>
      <w:r>
        <w:rPr>
          <w:rFonts w:eastAsia="Times New Roman"/>
        </w:rPr>
        <w:t>8 Рекомендации по оценке показателей точности, правильности, прецизионности количественного химического анализа с использованием стандартных образцов или аттестованных смесей</w:t>
      </w:r>
      <w:bookmarkEnd w:id="25"/>
      <w:bookmarkEnd w:id="26"/>
    </w:p>
    <w:p w:rsidR="00CA2BBC" w:rsidRDefault="001F5306">
      <w:pPr>
        <w:ind w:firstLine="284"/>
        <w:jc w:val="both"/>
        <w:outlineLvl w:val="1"/>
        <w:rPr>
          <w:b/>
          <w:sz w:val="24"/>
        </w:rPr>
      </w:pPr>
      <w:bookmarkStart w:id="27" w:name="_Toc260210480"/>
      <w:r>
        <w:rPr>
          <w:b/>
          <w:sz w:val="24"/>
        </w:rPr>
        <w:t>8.1 Оценка показателей повторяемости результатов анализа</w:t>
      </w:r>
      <w:bookmarkEnd w:id="27"/>
    </w:p>
    <w:p w:rsidR="00CA2BBC" w:rsidRDefault="001F5306">
      <w:pPr>
        <w:ind w:firstLine="284"/>
        <w:jc w:val="both"/>
        <w:rPr>
          <w:sz w:val="24"/>
        </w:rPr>
      </w:pPr>
      <w:r>
        <w:rPr>
          <w:sz w:val="24"/>
        </w:rPr>
        <w:t xml:space="preserve">8.1.1 Основываясь на результатах анализа, полученных при выполнении контроля повторяемости и зарегистрированных согласно форме по таблице 2, рассчитывают выборочную дисперсию </w:t>
      </w:r>
      <w:r>
        <w:rPr>
          <w:i/>
          <w:iCs/>
          <w:sz w:val="24"/>
          <w:lang w:val="en-US"/>
        </w:rPr>
        <w:t>S</w:t>
      </w:r>
      <w:r>
        <w:rPr>
          <w:i/>
          <w:iCs/>
          <w:sz w:val="24"/>
          <w:vertAlign w:val="subscript"/>
          <w:lang w:val="en-US"/>
        </w:rPr>
        <w:t>k</w:t>
      </w:r>
      <w:r>
        <w:rPr>
          <w:sz w:val="24"/>
          <w:vertAlign w:val="superscript"/>
        </w:rPr>
        <w:t>2</w:t>
      </w:r>
      <w:r>
        <w:rPr>
          <w:sz w:val="24"/>
        </w:rPr>
        <w:t xml:space="preserve"> результатов единичного анализа</w:t>
      </w:r>
    </w:p>
    <w:p w:rsidR="00CA2BBC" w:rsidRDefault="001F5306">
      <w:pPr>
        <w:pStyle w:val="22"/>
      </w:pPr>
      <w:r w:rsidRPr="00CA2BBC">
        <w:rPr>
          <w:position w:val="-24"/>
        </w:rPr>
        <w:object w:dxaOrig="3060" w:dyaOrig="960">
          <v:shape id="_x0000_i1029" type="#_x0000_t75" style="width:152.75pt;height:48.2pt" o:ole="">
            <v:imagedata r:id="rId39" o:title=""/>
          </v:shape>
          <o:OLEObject Type="Embed" ProgID="Equation.3" ShapeID="_x0000_i1029" DrawAspect="Content" ObjectID="_1557603019" r:id="rId40"/>
        </w:object>
      </w:r>
      <w:r>
        <w:tab/>
      </w:r>
      <w:bookmarkStart w:id="28" w:name="Формула_10"/>
      <w:r>
        <w:t>(10)</w:t>
      </w:r>
      <w:bookmarkEnd w:id="28"/>
    </w:p>
    <w:p w:rsidR="00CA2BBC" w:rsidRDefault="001F5306">
      <w:pPr>
        <w:ind w:firstLine="284"/>
        <w:jc w:val="both"/>
        <w:rPr>
          <w:sz w:val="24"/>
        </w:rPr>
      </w:pPr>
      <w:r>
        <w:rPr>
          <w:sz w:val="24"/>
        </w:rPr>
        <w:t xml:space="preserve">8.1.2 На основе полученных значений выборочных дисперсий </w:t>
      </w:r>
      <w:r>
        <w:rPr>
          <w:i/>
          <w:sz w:val="24"/>
          <w:lang w:val="en-US"/>
        </w:rPr>
        <w:t>S</w:t>
      </w:r>
      <w:r>
        <w:rPr>
          <w:iCs/>
          <w:sz w:val="24"/>
          <w:vertAlign w:val="subscript"/>
        </w:rPr>
        <w:t>1</w:t>
      </w:r>
      <w:r>
        <w:rPr>
          <w:iCs/>
          <w:sz w:val="24"/>
          <w:vertAlign w:val="superscript"/>
        </w:rPr>
        <w:t>2</w:t>
      </w:r>
      <w:r>
        <w:rPr>
          <w:iCs/>
          <w:sz w:val="24"/>
        </w:rPr>
        <w:t xml:space="preserve">, ..., </w:t>
      </w:r>
      <w:r>
        <w:rPr>
          <w:i/>
          <w:sz w:val="24"/>
          <w:lang w:val="en-US"/>
        </w:rPr>
        <w:t>S</w:t>
      </w:r>
      <w:r>
        <w:rPr>
          <w:i/>
          <w:sz w:val="24"/>
          <w:vertAlign w:val="subscript"/>
          <w:lang w:val="en-US"/>
        </w:rPr>
        <w:t>N</w:t>
      </w:r>
      <w:r>
        <w:rPr>
          <w:iCs/>
          <w:sz w:val="24"/>
          <w:vertAlign w:val="superscript"/>
        </w:rPr>
        <w:t>2</w:t>
      </w:r>
      <w:r>
        <w:rPr>
          <w:iCs/>
          <w:sz w:val="24"/>
        </w:rPr>
        <w:t xml:space="preserve"> </w:t>
      </w:r>
      <w:r>
        <w:rPr>
          <w:sz w:val="24"/>
        </w:rPr>
        <w:t xml:space="preserve">проверяют гипотезу о равенстве генеральных дисперсий, используя критерий Кохрена. Для этого рассчитывают величину </w:t>
      </w:r>
      <w:r>
        <w:rPr>
          <w:i/>
          <w:sz w:val="24"/>
          <w:lang w:val="en-US"/>
        </w:rPr>
        <w:t>G</w:t>
      </w:r>
      <w:r>
        <w:rPr>
          <w:iCs/>
          <w:sz w:val="24"/>
          <w:vertAlign w:val="subscript"/>
          <w:lang w:val="en-US"/>
        </w:rPr>
        <w:t>max</w:t>
      </w:r>
      <w:r w:rsidRPr="009734B2">
        <w:rPr>
          <w:iCs/>
          <w:sz w:val="24"/>
        </w:rPr>
        <w:t xml:space="preserve"> </w:t>
      </w:r>
      <w:r>
        <w:rPr>
          <w:sz w:val="24"/>
        </w:rPr>
        <w:t>по формуле</w:t>
      </w:r>
    </w:p>
    <w:p w:rsidR="00CA2BBC" w:rsidRDefault="001F5306">
      <w:pPr>
        <w:pStyle w:val="22"/>
      </w:pPr>
      <w:r w:rsidRPr="00CA2BBC">
        <w:rPr>
          <w:position w:val="-60"/>
        </w:rPr>
        <w:object w:dxaOrig="1500" w:dyaOrig="1020">
          <v:shape id="_x0000_i1030" type="#_x0000_t75" style="width:74.5pt;height:51.35pt" o:ole="">
            <v:imagedata r:id="rId41" o:title=""/>
          </v:shape>
          <o:OLEObject Type="Embed" ProgID="Equation.3" ShapeID="_x0000_i1030" DrawAspect="Content" ObjectID="_1557603020" r:id="rId42"/>
        </w:object>
      </w:r>
      <w:r>
        <w:tab/>
      </w:r>
      <w:bookmarkStart w:id="29" w:name="Формула_11"/>
      <w:r>
        <w:t>(11)</w:t>
      </w:r>
      <w:bookmarkEnd w:id="29"/>
    </w:p>
    <w:p w:rsidR="00CA2BBC" w:rsidRDefault="001F5306">
      <w:pPr>
        <w:jc w:val="both"/>
        <w:rPr>
          <w:sz w:val="24"/>
        </w:rPr>
      </w:pPr>
      <w:r>
        <w:rPr>
          <w:sz w:val="24"/>
        </w:rPr>
        <w:t>и сравнивают ее с табличным критерием Кохрена (</w:t>
      </w:r>
      <w:r>
        <w:rPr>
          <w:i/>
          <w:iCs/>
          <w:sz w:val="24"/>
        </w:rPr>
        <w:t>G</w:t>
      </w:r>
      <w:r>
        <w:rPr>
          <w:sz w:val="24"/>
          <w:vertAlign w:val="subscript"/>
        </w:rPr>
        <w:t>табл</w:t>
      </w:r>
      <w:r>
        <w:rPr>
          <w:sz w:val="24"/>
        </w:rPr>
        <w:t xml:space="preserve">) для числа степеней свободы </w:t>
      </w:r>
      <w:r>
        <w:rPr>
          <w:i/>
          <w:iCs/>
          <w:sz w:val="24"/>
          <w:lang w:val="en-US"/>
        </w:rPr>
        <w:t>v</w:t>
      </w:r>
      <w:r>
        <w:rPr>
          <w:sz w:val="24"/>
        </w:rPr>
        <w:t>=</w:t>
      </w:r>
      <w:r>
        <w:rPr>
          <w:i/>
          <w:iCs/>
          <w:sz w:val="24"/>
          <w:lang w:val="en-US"/>
        </w:rPr>
        <w:t>n</w:t>
      </w:r>
      <w:r>
        <w:rPr>
          <w:sz w:val="24"/>
        </w:rPr>
        <w:t xml:space="preserve">-1, соответствующего максимальной дисперсии, и </w:t>
      </w:r>
      <w:r>
        <w:rPr>
          <w:i/>
          <w:iCs/>
          <w:sz w:val="24"/>
          <w:lang w:val="en-US"/>
        </w:rPr>
        <w:t>f</w:t>
      </w:r>
      <w:r>
        <w:rPr>
          <w:sz w:val="24"/>
        </w:rPr>
        <w:t>=</w:t>
      </w:r>
      <w:r>
        <w:rPr>
          <w:i/>
          <w:sz w:val="24"/>
          <w:lang w:val="en-US"/>
        </w:rPr>
        <w:t>N</w:t>
      </w:r>
      <w:r>
        <w:rPr>
          <w:iCs/>
          <w:sz w:val="24"/>
        </w:rPr>
        <w:t xml:space="preserve">, </w:t>
      </w:r>
      <w:r>
        <w:rPr>
          <w:sz w:val="24"/>
        </w:rPr>
        <w:t xml:space="preserve">соответствующего числу суммируемых дисперсий и принятой доверительной вероятности </w:t>
      </w:r>
      <w:r>
        <w:rPr>
          <w:i/>
          <w:iCs/>
          <w:sz w:val="24"/>
          <w:lang w:val="en-US"/>
        </w:rPr>
        <w:t>P</w:t>
      </w:r>
      <w:r>
        <w:rPr>
          <w:iCs/>
          <w:sz w:val="24"/>
        </w:rPr>
        <w:t xml:space="preserve"> = </w:t>
      </w:r>
      <w:r>
        <w:rPr>
          <w:sz w:val="24"/>
        </w:rPr>
        <w:t xml:space="preserve">0,95. Значения </w:t>
      </w:r>
      <w:r>
        <w:rPr>
          <w:i/>
          <w:sz w:val="24"/>
          <w:lang w:val="en-US"/>
        </w:rPr>
        <w:t>G</w:t>
      </w:r>
      <w:r>
        <w:rPr>
          <w:iCs/>
          <w:sz w:val="24"/>
          <w:vertAlign w:val="subscript"/>
        </w:rPr>
        <w:t>табл</w:t>
      </w:r>
      <w:r>
        <w:rPr>
          <w:iCs/>
          <w:sz w:val="24"/>
        </w:rPr>
        <w:t xml:space="preserve"> </w:t>
      </w:r>
      <w:r>
        <w:rPr>
          <w:sz w:val="24"/>
        </w:rPr>
        <w:t xml:space="preserve">приведены в </w:t>
      </w:r>
      <w:hyperlink w:anchor="Таблица_Г_3" w:tooltip="Таблица Г.3 - Критерий Кохрена. Критические значения (Gтабл) для доверительной вероятности P = 0,95" w:history="1">
        <w:r>
          <w:rPr>
            <w:rStyle w:val="a3"/>
            <w:sz w:val="24"/>
          </w:rPr>
          <w:t>таблице Г.3</w:t>
        </w:r>
      </w:hyperlink>
      <w:r>
        <w:rPr>
          <w:sz w:val="24"/>
        </w:rPr>
        <w:t xml:space="preserve"> (</w:t>
      </w:r>
      <w:hyperlink w:anchor="_Приложение_Г_(справочное)" w:tooltip="Приложение Г (справочное) Статистические таблицы" w:history="1">
        <w:r>
          <w:rPr>
            <w:rStyle w:val="a3"/>
            <w:sz w:val="24"/>
          </w:rPr>
          <w:t>приложение Г</w:t>
        </w:r>
      </w:hyperlink>
      <w:r>
        <w:rPr>
          <w:sz w:val="24"/>
        </w:rPr>
        <w:t>).</w:t>
      </w:r>
    </w:p>
    <w:p w:rsidR="00CA2BBC" w:rsidRDefault="001F5306">
      <w:pPr>
        <w:spacing w:before="120" w:after="120"/>
        <w:ind w:firstLine="284"/>
        <w:jc w:val="both"/>
        <w:rPr>
          <w:sz w:val="24"/>
        </w:rPr>
      </w:pPr>
      <w:r>
        <w:rPr>
          <w:sz w:val="24"/>
        </w:rPr>
        <w:t>Таблица 2 - Форма регистрации результатов контроля повторяемости</w:t>
      </w:r>
    </w:p>
    <w:tbl>
      <w:tblPr>
        <w:tblW w:w="5000" w:type="pct"/>
        <w:jc w:val="center"/>
        <w:tblCellMar>
          <w:left w:w="28" w:type="dxa"/>
          <w:right w:w="28" w:type="dxa"/>
        </w:tblCellMar>
        <w:tblLook w:val="04A0" w:firstRow="1" w:lastRow="0" w:firstColumn="1" w:lastColumn="0" w:noHBand="0" w:noVBand="1"/>
      </w:tblPr>
      <w:tblGrid>
        <w:gridCol w:w="989"/>
        <w:gridCol w:w="458"/>
        <w:gridCol w:w="1178"/>
        <w:gridCol w:w="752"/>
        <w:gridCol w:w="516"/>
        <w:gridCol w:w="752"/>
        <w:gridCol w:w="1482"/>
        <w:gridCol w:w="642"/>
        <w:gridCol w:w="2928"/>
      </w:tblGrid>
      <w:tr w:rsidR="00CA2BBC">
        <w:trPr>
          <w:jc w:val="center"/>
        </w:trPr>
        <w:tc>
          <w:tcPr>
            <w:tcW w:w="5000" w:type="pct"/>
            <w:gridSpan w:val="9"/>
            <w:tcBorders>
              <w:top w:val="single" w:sz="6" w:space="0" w:color="auto"/>
              <w:left w:val="single" w:sz="6" w:space="0" w:color="auto"/>
              <w:bottom w:val="nil"/>
              <w:right w:val="single" w:sz="6" w:space="0" w:color="auto"/>
            </w:tcBorders>
            <w:hideMark/>
          </w:tcPr>
          <w:p w:rsidR="00CA2BBC" w:rsidRDefault="001F5306">
            <w:pPr>
              <w:jc w:val="both"/>
            </w:pPr>
            <w:r>
              <w:lastRenderedPageBreak/>
              <w:t xml:space="preserve">Определяемый компонент </w:t>
            </w:r>
            <w:r>
              <w:sym w:font="Symbol" w:char="F02D"/>
            </w:r>
          </w:p>
        </w:tc>
      </w:tr>
      <w:tr w:rsidR="00CA2BBC">
        <w:trPr>
          <w:jc w:val="center"/>
        </w:trPr>
        <w:tc>
          <w:tcPr>
            <w:tcW w:w="5000" w:type="pct"/>
            <w:gridSpan w:val="9"/>
            <w:tcBorders>
              <w:top w:val="nil"/>
              <w:left w:val="single" w:sz="6" w:space="0" w:color="auto"/>
              <w:bottom w:val="nil"/>
              <w:right w:val="single" w:sz="6" w:space="0" w:color="auto"/>
            </w:tcBorders>
            <w:hideMark/>
          </w:tcPr>
          <w:p w:rsidR="00CA2BBC" w:rsidRDefault="001F5306">
            <w:pPr>
              <w:jc w:val="both"/>
            </w:pPr>
            <w:r>
              <w:t>Нормативный документ на МВИ -</w:t>
            </w:r>
          </w:p>
        </w:tc>
      </w:tr>
      <w:tr w:rsidR="00CA2BBC">
        <w:trPr>
          <w:jc w:val="center"/>
        </w:trPr>
        <w:tc>
          <w:tcPr>
            <w:tcW w:w="5000" w:type="pct"/>
            <w:gridSpan w:val="9"/>
            <w:tcBorders>
              <w:top w:val="nil"/>
              <w:left w:val="single" w:sz="6" w:space="0" w:color="auto"/>
              <w:bottom w:val="nil"/>
              <w:right w:val="single" w:sz="6" w:space="0" w:color="auto"/>
            </w:tcBorders>
            <w:hideMark/>
          </w:tcPr>
          <w:p w:rsidR="00CA2BBC" w:rsidRDefault="001F5306">
            <w:pPr>
              <w:jc w:val="both"/>
            </w:pPr>
            <w:r>
              <w:t xml:space="preserve">Предел повторяемости </w:t>
            </w:r>
            <w:r>
              <w:rPr>
                <w:i/>
                <w:iCs/>
                <w:lang w:val="en-US"/>
              </w:rPr>
              <w:t>r</w:t>
            </w:r>
            <w:r>
              <w:rPr>
                <w:iCs/>
                <w:vertAlign w:val="subscript"/>
              </w:rPr>
              <w:t>к</w:t>
            </w:r>
            <w:r>
              <w:rPr>
                <w:iCs/>
              </w:rPr>
              <w:t xml:space="preserve"> =</w:t>
            </w:r>
          </w:p>
        </w:tc>
      </w:tr>
      <w:tr w:rsidR="00CA2BBC">
        <w:trPr>
          <w:jc w:val="center"/>
        </w:trPr>
        <w:tc>
          <w:tcPr>
            <w:tcW w:w="5000" w:type="pct"/>
            <w:gridSpan w:val="9"/>
            <w:tcBorders>
              <w:top w:val="nil"/>
              <w:left w:val="single" w:sz="6" w:space="0" w:color="auto"/>
              <w:bottom w:val="single" w:sz="6" w:space="0" w:color="auto"/>
              <w:right w:val="single" w:sz="6" w:space="0" w:color="auto"/>
            </w:tcBorders>
            <w:hideMark/>
          </w:tcPr>
          <w:p w:rsidR="00CA2BBC" w:rsidRDefault="001F5306">
            <w:pPr>
              <w:jc w:val="both"/>
            </w:pPr>
            <w:r>
              <w:t>Идентификация (шифр) образца для контроля (СО или АС) -</w:t>
            </w:r>
          </w:p>
        </w:tc>
      </w:tr>
      <w:tr w:rsidR="00CA2BBC">
        <w:trPr>
          <w:jc w:val="center"/>
        </w:trPr>
        <w:tc>
          <w:tcPr>
            <w:tcW w:w="510"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 анализа п/п</w:t>
            </w:r>
          </w:p>
        </w:tc>
        <w:tc>
          <w:tcPr>
            <w:tcW w:w="236"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Дата</w:t>
            </w:r>
          </w:p>
        </w:tc>
        <w:tc>
          <w:tcPr>
            <w:tcW w:w="607"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Исполнитель</w:t>
            </w:r>
          </w:p>
        </w:tc>
        <w:tc>
          <w:tcPr>
            <w:tcW w:w="1041" w:type="pct"/>
            <w:gridSpan w:val="3"/>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Результаты единичного измерения</w:t>
            </w:r>
          </w:p>
        </w:tc>
        <w:tc>
          <w:tcPr>
            <w:tcW w:w="764"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 xml:space="preserve">Результат анализа </w:t>
            </w:r>
            <w:r w:rsidRPr="00CA2BBC">
              <w:rPr>
                <w:position w:val="-12"/>
              </w:rPr>
              <w:object w:dxaOrig="495" w:dyaOrig="375">
                <v:shape id="_x0000_i1031" type="#_x0000_t75" style="width:25.05pt;height:18.8pt" o:ole="">
                  <v:imagedata r:id="rId43" o:title=""/>
                </v:shape>
                <o:OLEObject Type="Embed" ProgID="Equation.3" ShapeID="_x0000_i1031" DrawAspect="Content" ObjectID="_1557603021" r:id="rId44"/>
              </w:object>
            </w:r>
          </w:p>
        </w:tc>
        <w:tc>
          <w:tcPr>
            <w:tcW w:w="331"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i/>
                <w:lang w:val="en-US"/>
              </w:rPr>
              <w:t>X</w:t>
            </w:r>
            <w:r>
              <w:rPr>
                <w:iCs/>
                <w:vertAlign w:val="subscript"/>
                <w:lang w:val="en-US"/>
              </w:rPr>
              <w:t>max</w:t>
            </w:r>
            <w:r>
              <w:rPr>
                <w:iCs/>
                <w:lang w:val="en-US"/>
              </w:rPr>
              <w:t xml:space="preserve"> </w:t>
            </w:r>
            <w:r>
              <w:rPr>
                <w:iCs/>
              </w:rPr>
              <w:t xml:space="preserve">- </w:t>
            </w:r>
            <w:r>
              <w:rPr>
                <w:i/>
                <w:lang w:val="en-US"/>
              </w:rPr>
              <w:t>X</w:t>
            </w:r>
            <w:r>
              <w:rPr>
                <w:szCs w:val="16"/>
                <w:vertAlign w:val="subscript"/>
                <w:lang w:val="en-US"/>
              </w:rPr>
              <w:t>min</w:t>
            </w:r>
          </w:p>
        </w:tc>
        <w:tc>
          <w:tcPr>
            <w:tcW w:w="1510"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Заключение по результатам контроля повторяемости</w:t>
            </w:r>
          </w:p>
        </w:tc>
      </w:tr>
      <w:tr w:rsidR="00CA2BBC">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38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lang w:val="en-US"/>
              </w:rPr>
            </w:pPr>
            <w:r>
              <w:rPr>
                <w:i/>
                <w:iCs/>
                <w:lang w:val="en-US"/>
              </w:rPr>
              <w:t>X</w:t>
            </w:r>
            <w:r>
              <w:rPr>
                <w:i/>
                <w:iCs/>
                <w:vertAlign w:val="subscript"/>
                <w:lang w:val="en-US"/>
              </w:rPr>
              <w:t>k</w:t>
            </w:r>
            <w:r>
              <w:rPr>
                <w:vertAlign w:val="subscript"/>
                <w:lang w:val="en-US"/>
              </w:rPr>
              <w:t>1</w:t>
            </w:r>
          </w:p>
        </w:tc>
        <w:tc>
          <w:tcPr>
            <w:tcW w:w="266"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lang w:val="en-US"/>
              </w:rPr>
              <w:t>...</w:t>
            </w:r>
          </w:p>
        </w:tc>
        <w:tc>
          <w:tcPr>
            <w:tcW w:w="38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i/>
                <w:iCs/>
                <w:szCs w:val="16"/>
                <w:lang w:val="en-US"/>
              </w:rPr>
              <w:t>X</w:t>
            </w:r>
            <w:r>
              <w:rPr>
                <w:i/>
                <w:iCs/>
                <w:szCs w:val="16"/>
                <w:vertAlign w:val="subscript"/>
                <w:lang w:val="en-US"/>
              </w:rPr>
              <w:t>kn</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r>
      <w:tr w:rsidR="00CA2BBC">
        <w:trPr>
          <w:jc w:val="center"/>
        </w:trPr>
        <w:tc>
          <w:tcPr>
            <w:tcW w:w="510"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lang w:val="en-US"/>
              </w:rPr>
            </w:pPr>
            <w:r>
              <w:rPr>
                <w:lang w:val="en-US"/>
              </w:rPr>
              <w:t>1</w:t>
            </w:r>
          </w:p>
        </w:tc>
        <w:tc>
          <w:tcPr>
            <w:tcW w:w="23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607"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26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764"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31"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1510"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r>
      <w:tr w:rsidR="00CA2BBC">
        <w:trPr>
          <w:jc w:val="center"/>
        </w:trPr>
        <w:tc>
          <w:tcPr>
            <w:tcW w:w="510"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lang w:val="en-US"/>
              </w:rPr>
            </w:pPr>
            <w:r>
              <w:rPr>
                <w:lang w:val="en-US"/>
              </w:rPr>
              <w:t>2</w:t>
            </w:r>
          </w:p>
        </w:tc>
        <w:tc>
          <w:tcPr>
            <w:tcW w:w="23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607"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26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764"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31"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1510"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r>
      <w:tr w:rsidR="00CA2BBC">
        <w:trPr>
          <w:jc w:val="center"/>
        </w:trPr>
        <w:tc>
          <w:tcPr>
            <w:tcW w:w="510"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lang w:val="en-US"/>
              </w:rPr>
            </w:pPr>
            <w:r>
              <w:rPr>
                <w:lang w:val="en-US"/>
              </w:rPr>
              <w:t>...</w:t>
            </w:r>
          </w:p>
        </w:tc>
        <w:tc>
          <w:tcPr>
            <w:tcW w:w="23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607"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26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764"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31"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1510"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r>
      <w:tr w:rsidR="00CA2BBC">
        <w:trPr>
          <w:jc w:val="center"/>
        </w:trPr>
        <w:tc>
          <w:tcPr>
            <w:tcW w:w="510"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lang w:val="en-US"/>
              </w:rPr>
            </w:pPr>
            <w:r>
              <w:rPr>
                <w:lang w:val="en-US"/>
              </w:rPr>
              <w:t>...</w:t>
            </w:r>
          </w:p>
        </w:tc>
        <w:tc>
          <w:tcPr>
            <w:tcW w:w="23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607"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26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764"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31"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1510"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r>
      <w:tr w:rsidR="00CA2BBC">
        <w:trPr>
          <w:jc w:val="center"/>
        </w:trPr>
        <w:tc>
          <w:tcPr>
            <w:tcW w:w="510"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lang w:val="en-US"/>
              </w:rPr>
            </w:pPr>
            <w:r>
              <w:rPr>
                <w:i/>
                <w:lang w:val="en-US"/>
              </w:rPr>
              <w:t>N</w:t>
            </w:r>
            <w:r>
              <w:rPr>
                <w:iCs/>
                <w:lang w:val="en-US"/>
              </w:rPr>
              <w:t xml:space="preserve"> </w:t>
            </w:r>
            <w:r>
              <w:rPr>
                <w:iCs/>
              </w:rPr>
              <w:sym w:font="Symbol" w:char="F02D"/>
            </w:r>
            <w:r>
              <w:rPr>
                <w:iCs/>
                <w:lang w:val="en-US"/>
              </w:rPr>
              <w:t xml:space="preserve"> </w:t>
            </w:r>
            <w:r>
              <w:rPr>
                <w:lang w:val="en-US"/>
              </w:rPr>
              <w:t>1</w:t>
            </w:r>
          </w:p>
        </w:tc>
        <w:tc>
          <w:tcPr>
            <w:tcW w:w="23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607"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266"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764"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331"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c>
          <w:tcPr>
            <w:tcW w:w="1510" w:type="pct"/>
            <w:tcBorders>
              <w:top w:val="single" w:sz="6" w:space="0" w:color="auto"/>
              <w:left w:val="single" w:sz="6" w:space="0" w:color="auto"/>
              <w:bottom w:val="single" w:sz="6" w:space="0" w:color="auto"/>
              <w:right w:val="single" w:sz="6" w:space="0" w:color="auto"/>
            </w:tcBorders>
          </w:tcPr>
          <w:p w:rsidR="00CA2BBC" w:rsidRDefault="00CA2BBC">
            <w:pPr>
              <w:jc w:val="both"/>
              <w:rPr>
                <w:lang w:val="en-US"/>
              </w:rPr>
            </w:pPr>
          </w:p>
        </w:tc>
      </w:tr>
      <w:tr w:rsidR="00CA2BBC">
        <w:trPr>
          <w:jc w:val="center"/>
        </w:trPr>
        <w:tc>
          <w:tcPr>
            <w:tcW w:w="510"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i/>
              </w:rPr>
            </w:pPr>
            <w:r>
              <w:rPr>
                <w:i/>
                <w:lang w:val="en-US"/>
              </w:rPr>
              <w:t>N</w:t>
            </w:r>
          </w:p>
        </w:tc>
        <w:tc>
          <w:tcPr>
            <w:tcW w:w="236"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07"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266"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388"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764"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33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510" w:type="pct"/>
            <w:tcBorders>
              <w:top w:val="single" w:sz="6" w:space="0" w:color="auto"/>
              <w:left w:val="single" w:sz="6" w:space="0" w:color="auto"/>
              <w:bottom w:val="single" w:sz="6" w:space="0" w:color="auto"/>
              <w:right w:val="single" w:sz="6" w:space="0" w:color="auto"/>
            </w:tcBorders>
          </w:tcPr>
          <w:p w:rsidR="00CA2BBC" w:rsidRDefault="00CA2BBC">
            <w:pPr>
              <w:jc w:val="both"/>
            </w:pPr>
          </w:p>
        </w:tc>
      </w:tr>
      <w:tr w:rsidR="00CA2BBC">
        <w:trPr>
          <w:jc w:val="center"/>
        </w:trPr>
        <w:tc>
          <w:tcPr>
            <w:tcW w:w="5000" w:type="pct"/>
            <w:gridSpan w:val="9"/>
            <w:tcBorders>
              <w:top w:val="single" w:sz="6" w:space="0" w:color="auto"/>
              <w:left w:val="single" w:sz="6" w:space="0" w:color="auto"/>
              <w:bottom w:val="single" w:sz="6" w:space="0" w:color="auto"/>
              <w:right w:val="single" w:sz="4" w:space="0" w:color="auto"/>
            </w:tcBorders>
            <w:hideMark/>
          </w:tcPr>
          <w:p w:rsidR="00CA2BBC" w:rsidRDefault="001F5306">
            <w:pPr>
              <w:spacing w:before="120"/>
              <w:jc w:val="both"/>
              <w:rPr>
                <w:spacing w:val="40"/>
              </w:rPr>
            </w:pPr>
            <w:r>
              <w:rPr>
                <w:spacing w:val="40"/>
              </w:rPr>
              <w:t>Примечания</w:t>
            </w:r>
          </w:p>
          <w:p w:rsidR="00CA2BBC" w:rsidRDefault="001F5306">
            <w:pPr>
              <w:jc w:val="both"/>
            </w:pPr>
            <w:r>
              <w:rPr>
                <w:szCs w:val="18"/>
              </w:rPr>
              <w:t xml:space="preserve">1. </w:t>
            </w:r>
            <w:r w:rsidRPr="00CA2BBC">
              <w:rPr>
                <w:position w:val="-24"/>
                <w:szCs w:val="18"/>
              </w:rPr>
              <w:object w:dxaOrig="660" w:dyaOrig="495">
                <v:shape id="_x0000_i1032" type="#_x0000_t75" style="width:33.2pt;height:25.05pt" o:ole="">
                  <v:imagedata r:id="rId45" o:title=""/>
                </v:shape>
                <o:OLEObject Type="Embed" ProgID="Equation.3" ShapeID="_x0000_i1032" DrawAspect="Content" ObjectID="_1557603022" r:id="rId46"/>
              </w:object>
            </w:r>
          </w:p>
          <w:p w:rsidR="00CA2BBC" w:rsidRDefault="001F5306">
            <w:pPr>
              <w:spacing w:after="120"/>
              <w:jc w:val="both"/>
            </w:pPr>
            <w:r>
              <w:rPr>
                <w:iCs/>
              </w:rPr>
              <w:t xml:space="preserve">2 </w:t>
            </w:r>
            <w:r>
              <w:rPr>
                <w:i/>
                <w:lang w:val="en-US"/>
              </w:rPr>
              <w:t>N</w:t>
            </w:r>
            <w:r w:rsidRPr="00A14947">
              <w:rPr>
                <w:iCs/>
              </w:rPr>
              <w:t xml:space="preserve"> </w:t>
            </w:r>
            <w:r>
              <w:rPr>
                <w:iCs/>
              </w:rPr>
              <w:t xml:space="preserve">- </w:t>
            </w:r>
            <w:r>
              <w:t>общее количество контрольных измерений за контрольный период (н</w:t>
            </w:r>
            <w:r>
              <w:rPr>
                <w:lang w:val="en-US"/>
              </w:rPr>
              <w:t>e</w:t>
            </w:r>
            <w:r>
              <w:t xml:space="preserve"> менее 20).</w:t>
            </w:r>
          </w:p>
        </w:tc>
      </w:tr>
    </w:tbl>
    <w:p w:rsidR="00CA2BBC" w:rsidRDefault="001F5306">
      <w:pPr>
        <w:spacing w:before="120"/>
        <w:ind w:firstLine="284"/>
        <w:jc w:val="both"/>
        <w:rPr>
          <w:sz w:val="24"/>
        </w:rPr>
      </w:pPr>
      <w:r>
        <w:rPr>
          <w:sz w:val="24"/>
        </w:rPr>
        <w:t xml:space="preserve">Если </w:t>
      </w:r>
      <w:r>
        <w:rPr>
          <w:i/>
          <w:iCs/>
          <w:sz w:val="24"/>
          <w:lang w:val="en-US"/>
        </w:rPr>
        <w:t>G</w:t>
      </w:r>
      <w:r>
        <w:rPr>
          <w:sz w:val="24"/>
          <w:vertAlign w:val="subscript"/>
          <w:lang w:val="en-US"/>
        </w:rPr>
        <w:t>max</w:t>
      </w:r>
      <w:r>
        <w:rPr>
          <w:sz w:val="24"/>
        </w:rPr>
        <w:t xml:space="preserve"> &gt; </w:t>
      </w:r>
      <w:r>
        <w:rPr>
          <w:i/>
          <w:iCs/>
          <w:sz w:val="24"/>
          <w:lang w:val="en-US"/>
        </w:rPr>
        <w:t>G</w:t>
      </w:r>
      <w:r>
        <w:rPr>
          <w:sz w:val="24"/>
          <w:vertAlign w:val="subscript"/>
        </w:rPr>
        <w:t>табл</w:t>
      </w:r>
      <w:r>
        <w:rPr>
          <w:sz w:val="24"/>
        </w:rPr>
        <w:t>, то соответствующее (</w:t>
      </w:r>
      <w:r>
        <w:rPr>
          <w:i/>
          <w:iCs/>
          <w:sz w:val="24"/>
          <w:lang w:val="en-US"/>
        </w:rPr>
        <w:t>S</w:t>
      </w:r>
      <w:r>
        <w:rPr>
          <w:i/>
          <w:iCs/>
          <w:sz w:val="24"/>
          <w:vertAlign w:val="subscript"/>
          <w:lang w:val="en-US"/>
        </w:rPr>
        <w:t>k</w:t>
      </w:r>
      <w:r>
        <w:rPr>
          <w:sz w:val="24"/>
          <w:vertAlign w:val="superscript"/>
        </w:rPr>
        <w:t>2</w:t>
      </w:r>
      <w:r>
        <w:rPr>
          <w:sz w:val="24"/>
        </w:rPr>
        <w:t>)</w:t>
      </w:r>
      <w:r>
        <w:rPr>
          <w:sz w:val="24"/>
          <w:vertAlign w:val="subscript"/>
          <w:lang w:val="en-US"/>
        </w:rPr>
        <w:t>max</w:t>
      </w:r>
      <w:r>
        <w:rPr>
          <w:sz w:val="24"/>
        </w:rPr>
        <w:t xml:space="preserve"> из дальнейших расчетов исключают и процедуру повторяют до следующего по величине </w:t>
      </w:r>
      <w:r>
        <w:rPr>
          <w:i/>
          <w:iCs/>
          <w:sz w:val="24"/>
          <w:lang w:val="en-US"/>
        </w:rPr>
        <w:t>S</w:t>
      </w:r>
      <w:r>
        <w:rPr>
          <w:i/>
          <w:iCs/>
          <w:sz w:val="24"/>
          <w:vertAlign w:val="subscript"/>
          <w:lang w:val="en-US"/>
        </w:rPr>
        <w:t>k</w:t>
      </w:r>
      <w:r>
        <w:rPr>
          <w:sz w:val="24"/>
          <w:vertAlign w:val="superscript"/>
        </w:rPr>
        <w:t>2</w:t>
      </w:r>
      <w:r>
        <w:rPr>
          <w:sz w:val="24"/>
        </w:rPr>
        <w:t xml:space="preserve"> и т.д. - до тех пор, пока </w:t>
      </w:r>
      <w:r>
        <w:rPr>
          <w:i/>
          <w:iCs/>
          <w:sz w:val="24"/>
          <w:lang w:val="en-US"/>
        </w:rPr>
        <w:t>G</w:t>
      </w:r>
      <w:r>
        <w:rPr>
          <w:sz w:val="24"/>
          <w:vertAlign w:val="subscript"/>
          <w:lang w:val="en-US"/>
        </w:rPr>
        <w:t>max</w:t>
      </w:r>
      <w:r w:rsidRPr="00A14947">
        <w:rPr>
          <w:sz w:val="24"/>
        </w:rPr>
        <w:t xml:space="preserve"> </w:t>
      </w:r>
      <w:r>
        <w:rPr>
          <w:sz w:val="24"/>
        </w:rPr>
        <w:t xml:space="preserve">не станет меньше либо равно </w:t>
      </w:r>
      <w:r>
        <w:rPr>
          <w:i/>
          <w:sz w:val="24"/>
          <w:lang w:val="en-US"/>
        </w:rPr>
        <w:t>G</w:t>
      </w:r>
      <w:r>
        <w:rPr>
          <w:iCs/>
          <w:sz w:val="24"/>
          <w:vertAlign w:val="subscript"/>
        </w:rPr>
        <w:t>табл.</w:t>
      </w:r>
    </w:p>
    <w:p w:rsidR="00CA2BBC" w:rsidRDefault="001F5306">
      <w:pPr>
        <w:ind w:firstLine="284"/>
        <w:jc w:val="both"/>
        <w:rPr>
          <w:sz w:val="24"/>
        </w:rPr>
      </w:pPr>
      <w:r>
        <w:rPr>
          <w:sz w:val="24"/>
        </w:rPr>
        <w:t xml:space="preserve">Неисключенные из расчетов </w:t>
      </w:r>
      <w:r>
        <w:rPr>
          <w:i/>
          <w:sz w:val="24"/>
          <w:lang w:val="en-US"/>
        </w:rPr>
        <w:t>S</w:t>
      </w:r>
      <w:r>
        <w:rPr>
          <w:i/>
          <w:sz w:val="24"/>
          <w:vertAlign w:val="subscript"/>
          <w:lang w:val="en-US"/>
        </w:rPr>
        <w:t>k</w:t>
      </w:r>
      <w:r>
        <w:rPr>
          <w:iCs/>
          <w:sz w:val="24"/>
          <w:vertAlign w:val="superscript"/>
        </w:rPr>
        <w:t>2</w:t>
      </w:r>
      <w:r>
        <w:rPr>
          <w:iCs/>
          <w:sz w:val="24"/>
        </w:rPr>
        <w:t xml:space="preserve"> </w:t>
      </w:r>
      <w:r>
        <w:rPr>
          <w:sz w:val="24"/>
        </w:rPr>
        <w:t>считают однородными и по ним оценивают СКО, характеризующие повторяемость результатов единичного анализа (единичного измерения). Эти СКО рассчитывают по формуле</w:t>
      </w:r>
    </w:p>
    <w:p w:rsidR="00CA2BBC" w:rsidRDefault="001F5306">
      <w:pPr>
        <w:tabs>
          <w:tab w:val="left" w:pos="7938"/>
        </w:tabs>
        <w:spacing w:before="120" w:after="120"/>
        <w:jc w:val="right"/>
        <w:rPr>
          <w:sz w:val="24"/>
        </w:rPr>
      </w:pPr>
      <w:r w:rsidRPr="00CA2BBC">
        <w:rPr>
          <w:position w:val="-26"/>
          <w:sz w:val="24"/>
        </w:rPr>
        <w:object w:dxaOrig="1365" w:dyaOrig="1035">
          <v:shape id="_x0000_i1033" type="#_x0000_t75" style="width:68.25pt;height:52.6pt" o:ole="">
            <v:imagedata r:id="rId47" o:title=""/>
          </v:shape>
          <o:OLEObject Type="Embed" ProgID="Equation.3" ShapeID="_x0000_i1033" DrawAspect="Content" ObjectID="_1557603023" r:id="rId48"/>
        </w:object>
      </w:r>
      <w:r>
        <w:rPr>
          <w:sz w:val="24"/>
        </w:rPr>
        <w:tab/>
        <w:t>(12)</w:t>
      </w:r>
    </w:p>
    <w:p w:rsidR="00CA2BBC" w:rsidRDefault="001F5306">
      <w:pPr>
        <w:jc w:val="both"/>
        <w:rPr>
          <w:sz w:val="24"/>
        </w:rPr>
      </w:pPr>
      <w:r>
        <w:rPr>
          <w:sz w:val="24"/>
        </w:rPr>
        <w:t>где в числе слагаемых нет отброшенных значений.</w:t>
      </w:r>
    </w:p>
    <w:p w:rsidR="00CA2BBC" w:rsidRDefault="001F5306">
      <w:pPr>
        <w:ind w:firstLine="284"/>
        <w:jc w:val="both"/>
        <w:rPr>
          <w:sz w:val="24"/>
        </w:rPr>
      </w:pPr>
      <w:r>
        <w:rPr>
          <w:sz w:val="24"/>
        </w:rPr>
        <w:t>8.1.3 Показатель повторяемости результатов анализа в виде СКО (</w:t>
      </w:r>
      <w:r>
        <w:rPr>
          <w:sz w:val="24"/>
        </w:rPr>
        <w:sym w:font="Symbol" w:char="F073"/>
      </w:r>
      <w:r>
        <w:rPr>
          <w:i/>
          <w:iCs/>
          <w:sz w:val="24"/>
          <w:vertAlign w:val="subscript"/>
          <w:lang w:val="en-US"/>
        </w:rPr>
        <w:t>r</w:t>
      </w:r>
      <w:r>
        <w:rPr>
          <w:sz w:val="24"/>
          <w:vertAlign w:val="subscript"/>
        </w:rPr>
        <w:t>л</w:t>
      </w:r>
      <w:r>
        <w:rPr>
          <w:sz w:val="24"/>
        </w:rPr>
        <w:t xml:space="preserve">) оценивают, принимая равным </w:t>
      </w:r>
      <w:r>
        <w:rPr>
          <w:i/>
          <w:sz w:val="24"/>
          <w:lang w:val="en-US"/>
        </w:rPr>
        <w:t>S</w:t>
      </w:r>
      <w:r>
        <w:rPr>
          <w:i/>
          <w:sz w:val="24"/>
          <w:vertAlign w:val="subscript"/>
          <w:lang w:val="en-US"/>
        </w:rPr>
        <w:t>r</w:t>
      </w:r>
    </w:p>
    <w:p w:rsidR="00CA2BBC" w:rsidRDefault="001F5306">
      <w:pPr>
        <w:tabs>
          <w:tab w:val="left" w:pos="7938"/>
        </w:tabs>
        <w:spacing w:before="120" w:after="120"/>
        <w:jc w:val="right"/>
        <w:rPr>
          <w:sz w:val="24"/>
        </w:rPr>
      </w:pPr>
      <w:r>
        <w:rPr>
          <w:iCs/>
          <w:sz w:val="24"/>
          <w:lang w:val="en-US"/>
        </w:rPr>
        <w:sym w:font="Symbol" w:char="F073"/>
      </w:r>
      <w:r>
        <w:rPr>
          <w:i/>
          <w:sz w:val="24"/>
          <w:vertAlign w:val="subscript"/>
          <w:lang w:val="en-US"/>
        </w:rPr>
        <w:t>r</w:t>
      </w:r>
      <w:r>
        <w:rPr>
          <w:iCs/>
          <w:sz w:val="24"/>
          <w:vertAlign w:val="subscript"/>
        </w:rPr>
        <w:t>л</w:t>
      </w:r>
      <w:r>
        <w:rPr>
          <w:iCs/>
          <w:sz w:val="24"/>
        </w:rPr>
        <w:t xml:space="preserve"> </w:t>
      </w:r>
      <w:r>
        <w:rPr>
          <w:iCs/>
          <w:sz w:val="24"/>
        </w:rPr>
        <w:sym w:font="Symbol" w:char="F0BB"/>
      </w:r>
      <w:r>
        <w:rPr>
          <w:iCs/>
          <w:sz w:val="24"/>
        </w:rPr>
        <w:t xml:space="preserve"> </w:t>
      </w:r>
      <w:r>
        <w:rPr>
          <w:i/>
          <w:sz w:val="24"/>
          <w:lang w:val="en-US"/>
        </w:rPr>
        <w:t>S</w:t>
      </w:r>
      <w:r>
        <w:rPr>
          <w:i/>
          <w:sz w:val="24"/>
          <w:vertAlign w:val="subscript"/>
          <w:lang w:val="en-US"/>
        </w:rPr>
        <w:t>r</w:t>
      </w:r>
      <w:r>
        <w:rPr>
          <w:iCs/>
          <w:sz w:val="24"/>
        </w:rPr>
        <w:t>.</w:t>
      </w:r>
      <w:r>
        <w:rPr>
          <w:iCs/>
          <w:sz w:val="24"/>
        </w:rPr>
        <w:tab/>
      </w:r>
      <w:r>
        <w:rPr>
          <w:sz w:val="24"/>
        </w:rPr>
        <w:t>(13)</w:t>
      </w:r>
    </w:p>
    <w:p w:rsidR="00CA2BBC" w:rsidRDefault="001F5306">
      <w:pPr>
        <w:ind w:firstLine="284"/>
        <w:jc w:val="both"/>
        <w:rPr>
          <w:sz w:val="24"/>
        </w:rPr>
      </w:pPr>
      <w:r>
        <w:rPr>
          <w:sz w:val="24"/>
        </w:rPr>
        <w:t xml:space="preserve">Показатель повторяемости результатов анализа в виде предела повторяемости </w:t>
      </w:r>
      <w:r>
        <w:rPr>
          <w:iCs/>
          <w:sz w:val="24"/>
        </w:rPr>
        <w:t>(</w:t>
      </w:r>
      <w:r>
        <w:rPr>
          <w:i/>
          <w:sz w:val="24"/>
          <w:lang w:val="en-US"/>
        </w:rPr>
        <w:t>r</w:t>
      </w:r>
      <w:r>
        <w:rPr>
          <w:iCs/>
          <w:sz w:val="24"/>
          <w:vertAlign w:val="subscript"/>
        </w:rPr>
        <w:t>л</w:t>
      </w:r>
      <w:r>
        <w:rPr>
          <w:iCs/>
          <w:sz w:val="24"/>
        </w:rPr>
        <w:t xml:space="preserve">) </w:t>
      </w:r>
      <w:r>
        <w:rPr>
          <w:sz w:val="24"/>
        </w:rPr>
        <w:t xml:space="preserve">при вероятности </w:t>
      </w:r>
      <w:r>
        <w:rPr>
          <w:i/>
          <w:sz w:val="24"/>
          <w:lang w:val="en-US"/>
        </w:rPr>
        <w:t>P</w:t>
      </w:r>
      <w:r w:rsidRPr="00A14947">
        <w:rPr>
          <w:iCs/>
          <w:sz w:val="24"/>
        </w:rPr>
        <w:t xml:space="preserve"> </w:t>
      </w:r>
      <w:r>
        <w:rPr>
          <w:sz w:val="24"/>
        </w:rPr>
        <w:t>= 95 % рассчитывают формуле</w:t>
      </w:r>
    </w:p>
    <w:p w:rsidR="00CA2BBC" w:rsidRPr="00A14947" w:rsidRDefault="001F5306">
      <w:pPr>
        <w:pStyle w:val="22"/>
      </w:pPr>
      <w:r>
        <w:rPr>
          <w:i/>
          <w:iCs/>
          <w:lang w:val="en-US"/>
        </w:rPr>
        <w:t>r</w:t>
      </w:r>
      <w:r>
        <w:rPr>
          <w:vertAlign w:val="subscript"/>
        </w:rPr>
        <w:t>л</w:t>
      </w:r>
      <w:r w:rsidRPr="00A14947">
        <w:t xml:space="preserve"> = </w:t>
      </w:r>
      <w:r>
        <w:rPr>
          <w:i/>
          <w:iCs/>
          <w:lang w:val="en-US"/>
        </w:rPr>
        <w:t>Q</w:t>
      </w:r>
      <w:r>
        <w:sym w:font="Symbol" w:char="F073"/>
      </w:r>
      <w:r>
        <w:rPr>
          <w:i/>
          <w:iCs/>
          <w:vertAlign w:val="subscript"/>
          <w:lang w:val="en-US"/>
        </w:rPr>
        <w:t>r</w:t>
      </w:r>
      <w:r>
        <w:rPr>
          <w:vertAlign w:val="subscript"/>
        </w:rPr>
        <w:t>л</w:t>
      </w:r>
      <w:r w:rsidRPr="00A14947">
        <w:t>,</w:t>
      </w:r>
      <w:r w:rsidRPr="00A14947">
        <w:tab/>
        <w:t>(14)</w:t>
      </w:r>
    </w:p>
    <w:p w:rsidR="00CA2BBC" w:rsidRDefault="001F5306">
      <w:pPr>
        <w:tabs>
          <w:tab w:val="left" w:pos="689"/>
          <w:tab w:val="left" w:pos="9697"/>
        </w:tabs>
        <w:rPr>
          <w:sz w:val="24"/>
        </w:rPr>
      </w:pPr>
      <w:r>
        <w:rPr>
          <w:sz w:val="24"/>
        </w:rPr>
        <w:t xml:space="preserve">где </w:t>
      </w:r>
      <w:r>
        <w:rPr>
          <w:i/>
          <w:sz w:val="24"/>
          <w:lang w:val="en-US"/>
        </w:rPr>
        <w:t>Q</w:t>
      </w:r>
      <w:r w:rsidRPr="00A14947">
        <w:rPr>
          <w:i/>
          <w:sz w:val="24"/>
        </w:rPr>
        <w:t xml:space="preserve"> </w:t>
      </w:r>
      <w:r>
        <w:rPr>
          <w:sz w:val="24"/>
        </w:rPr>
        <w:t xml:space="preserve">= 2,77 при </w:t>
      </w:r>
      <w:r>
        <w:rPr>
          <w:i/>
          <w:iCs/>
          <w:sz w:val="24"/>
          <w:lang w:val="en-US"/>
        </w:rPr>
        <w:t>n</w:t>
      </w:r>
      <w:r w:rsidRPr="00A14947">
        <w:rPr>
          <w:sz w:val="24"/>
        </w:rPr>
        <w:t xml:space="preserve"> </w:t>
      </w:r>
      <w:r>
        <w:rPr>
          <w:sz w:val="24"/>
        </w:rPr>
        <w:t>= 2;</w:t>
      </w:r>
    </w:p>
    <w:p w:rsidR="00CA2BBC" w:rsidRDefault="001F5306">
      <w:pPr>
        <w:tabs>
          <w:tab w:val="left" w:pos="689"/>
          <w:tab w:val="left" w:pos="9697"/>
        </w:tabs>
        <w:ind w:left="426"/>
        <w:rPr>
          <w:sz w:val="24"/>
        </w:rPr>
      </w:pPr>
      <w:r>
        <w:rPr>
          <w:i/>
          <w:sz w:val="24"/>
          <w:lang w:val="en-US"/>
        </w:rPr>
        <w:t>Q</w:t>
      </w:r>
      <w:r w:rsidRPr="00A14947">
        <w:rPr>
          <w:i/>
          <w:sz w:val="24"/>
        </w:rPr>
        <w:t xml:space="preserve"> </w:t>
      </w:r>
      <w:r>
        <w:rPr>
          <w:iCs/>
          <w:sz w:val="24"/>
        </w:rPr>
        <w:t xml:space="preserve">= </w:t>
      </w:r>
      <w:r>
        <w:rPr>
          <w:sz w:val="24"/>
        </w:rPr>
        <w:t xml:space="preserve">3,31 при </w:t>
      </w:r>
      <w:r>
        <w:rPr>
          <w:i/>
          <w:sz w:val="24"/>
          <w:lang w:val="en-US"/>
        </w:rPr>
        <w:t>n</w:t>
      </w:r>
      <w:r>
        <w:rPr>
          <w:iCs/>
          <w:sz w:val="24"/>
        </w:rPr>
        <w:t xml:space="preserve"> = </w:t>
      </w:r>
      <w:r>
        <w:rPr>
          <w:sz w:val="24"/>
        </w:rPr>
        <w:t>3;</w:t>
      </w:r>
    </w:p>
    <w:p w:rsidR="00CA2BBC" w:rsidRDefault="001F5306">
      <w:pPr>
        <w:tabs>
          <w:tab w:val="left" w:pos="689"/>
          <w:tab w:val="left" w:pos="9697"/>
        </w:tabs>
        <w:ind w:left="426"/>
        <w:rPr>
          <w:sz w:val="24"/>
        </w:rPr>
      </w:pPr>
      <w:r>
        <w:rPr>
          <w:i/>
          <w:sz w:val="24"/>
          <w:lang w:val="en-US"/>
        </w:rPr>
        <w:t>Q</w:t>
      </w:r>
      <w:r w:rsidRPr="00A14947">
        <w:rPr>
          <w:i/>
          <w:sz w:val="24"/>
        </w:rPr>
        <w:t xml:space="preserve"> </w:t>
      </w:r>
      <w:r>
        <w:rPr>
          <w:iCs/>
          <w:sz w:val="24"/>
        </w:rPr>
        <w:t xml:space="preserve">= </w:t>
      </w:r>
      <w:r>
        <w:rPr>
          <w:sz w:val="24"/>
        </w:rPr>
        <w:t xml:space="preserve">3,63 при </w:t>
      </w:r>
      <w:r>
        <w:rPr>
          <w:i/>
          <w:sz w:val="24"/>
          <w:lang w:val="en-US"/>
        </w:rPr>
        <w:t>n</w:t>
      </w:r>
      <w:r>
        <w:rPr>
          <w:iCs/>
          <w:sz w:val="24"/>
        </w:rPr>
        <w:t xml:space="preserve"> = </w:t>
      </w:r>
      <w:r>
        <w:rPr>
          <w:sz w:val="24"/>
        </w:rPr>
        <w:t>4;</w:t>
      </w:r>
    </w:p>
    <w:p w:rsidR="00CA2BBC" w:rsidRDefault="001F5306">
      <w:pPr>
        <w:tabs>
          <w:tab w:val="left" w:pos="689"/>
          <w:tab w:val="left" w:pos="9697"/>
        </w:tabs>
        <w:ind w:left="426"/>
        <w:rPr>
          <w:sz w:val="24"/>
        </w:rPr>
      </w:pPr>
      <w:r>
        <w:rPr>
          <w:i/>
          <w:sz w:val="24"/>
          <w:lang w:val="en-US"/>
        </w:rPr>
        <w:t>Q</w:t>
      </w:r>
      <w:r w:rsidRPr="00A14947">
        <w:rPr>
          <w:i/>
          <w:sz w:val="24"/>
        </w:rPr>
        <w:t xml:space="preserve"> </w:t>
      </w:r>
      <w:r>
        <w:rPr>
          <w:iCs/>
          <w:sz w:val="24"/>
        </w:rPr>
        <w:t xml:space="preserve">= </w:t>
      </w:r>
      <w:r>
        <w:rPr>
          <w:sz w:val="24"/>
        </w:rPr>
        <w:t xml:space="preserve">3,86 при </w:t>
      </w:r>
      <w:r>
        <w:rPr>
          <w:i/>
          <w:sz w:val="24"/>
          <w:lang w:val="en-US"/>
        </w:rPr>
        <w:t>n</w:t>
      </w:r>
      <w:r>
        <w:rPr>
          <w:iCs/>
          <w:sz w:val="24"/>
        </w:rPr>
        <w:t xml:space="preserve"> = </w:t>
      </w:r>
      <w:r>
        <w:rPr>
          <w:sz w:val="24"/>
        </w:rPr>
        <w:t>5;</w:t>
      </w:r>
    </w:p>
    <w:p w:rsidR="00CA2BBC" w:rsidRDefault="001F5306">
      <w:pPr>
        <w:tabs>
          <w:tab w:val="left" w:pos="689"/>
          <w:tab w:val="left" w:pos="9697"/>
        </w:tabs>
        <w:ind w:left="426"/>
        <w:rPr>
          <w:iCs/>
          <w:sz w:val="24"/>
        </w:rPr>
      </w:pPr>
      <w:r>
        <w:rPr>
          <w:i/>
          <w:sz w:val="24"/>
          <w:lang w:val="en-US"/>
        </w:rPr>
        <w:t>n</w:t>
      </w:r>
      <w:r w:rsidRPr="00A14947">
        <w:rPr>
          <w:i/>
          <w:sz w:val="24"/>
        </w:rPr>
        <w:t xml:space="preserve"> </w:t>
      </w:r>
      <w:r>
        <w:rPr>
          <w:iCs/>
          <w:sz w:val="24"/>
          <w:lang w:val="en-US"/>
        </w:rPr>
        <w:sym w:font="Symbol" w:char="F02D"/>
      </w:r>
      <w:r w:rsidRPr="00A14947">
        <w:rPr>
          <w:iCs/>
          <w:sz w:val="24"/>
        </w:rPr>
        <w:t xml:space="preserve"> </w:t>
      </w:r>
      <w:r>
        <w:rPr>
          <w:sz w:val="24"/>
        </w:rPr>
        <w:t>количество единичных измерений, регламентированных в МВИ.</w:t>
      </w:r>
    </w:p>
    <w:p w:rsidR="00CA2BBC" w:rsidRDefault="001F5306">
      <w:pPr>
        <w:ind w:firstLine="284"/>
        <w:jc w:val="both"/>
        <w:rPr>
          <w:sz w:val="24"/>
        </w:rPr>
      </w:pPr>
      <w:r>
        <w:rPr>
          <w:sz w:val="24"/>
        </w:rPr>
        <w:t>8.1.4 Оцененные значения показателя повторяемости сравнивают с соответствующими показателями методики анализа (</w:t>
      </w:r>
      <w:r>
        <w:rPr>
          <w:sz w:val="24"/>
        </w:rPr>
        <w:sym w:font="Symbol" w:char="F073"/>
      </w:r>
      <w:r>
        <w:rPr>
          <w:i/>
          <w:iCs/>
          <w:sz w:val="24"/>
          <w:vertAlign w:val="subscript"/>
          <w:lang w:val="en-US"/>
        </w:rPr>
        <w:t>r</w:t>
      </w:r>
      <w:r>
        <w:rPr>
          <w:sz w:val="24"/>
          <w:vertAlign w:val="subscript"/>
        </w:rPr>
        <w:t>м</w:t>
      </w:r>
      <w:r>
        <w:rPr>
          <w:sz w:val="24"/>
        </w:rPr>
        <w:t xml:space="preserve"> или </w:t>
      </w:r>
      <w:r>
        <w:rPr>
          <w:i/>
          <w:iCs/>
          <w:sz w:val="24"/>
          <w:lang w:val="en-US"/>
        </w:rPr>
        <w:t>r</w:t>
      </w:r>
      <w:r>
        <w:rPr>
          <w:sz w:val="24"/>
          <w:vertAlign w:val="subscript"/>
        </w:rPr>
        <w:t>м</w:t>
      </w:r>
      <w:r>
        <w:rPr>
          <w:sz w:val="24"/>
        </w:rPr>
        <w:t xml:space="preserve">). Если оцененные значения показателя повторяемости меньше или равны значениям показателей методики анализа, то показатель повторяемости результатов анализа принимают равным показателю повторяемости методики анализа, т.е. </w:t>
      </w:r>
      <w:r>
        <w:rPr>
          <w:i/>
          <w:iCs/>
          <w:sz w:val="24"/>
          <w:lang w:val="en-US"/>
        </w:rPr>
        <w:t>r</w:t>
      </w:r>
      <w:r>
        <w:rPr>
          <w:iCs/>
          <w:sz w:val="24"/>
          <w:vertAlign w:val="subscript"/>
        </w:rPr>
        <w:t>л</w:t>
      </w:r>
      <w:r>
        <w:rPr>
          <w:iCs/>
          <w:sz w:val="24"/>
        </w:rPr>
        <w:t xml:space="preserve"> = </w:t>
      </w:r>
      <w:r>
        <w:rPr>
          <w:i/>
          <w:sz w:val="24"/>
          <w:lang w:val="en-US"/>
        </w:rPr>
        <w:t>r</w:t>
      </w:r>
      <w:r>
        <w:rPr>
          <w:iCs/>
          <w:sz w:val="24"/>
          <w:vertAlign w:val="subscript"/>
        </w:rPr>
        <w:t>м</w:t>
      </w:r>
      <w:r>
        <w:rPr>
          <w:iCs/>
          <w:sz w:val="24"/>
        </w:rPr>
        <w:t xml:space="preserve"> (</w:t>
      </w:r>
      <w:r>
        <w:rPr>
          <w:iCs/>
          <w:sz w:val="24"/>
        </w:rPr>
        <w:sym w:font="Symbol" w:char="F073"/>
      </w:r>
      <w:r>
        <w:rPr>
          <w:i/>
          <w:sz w:val="24"/>
          <w:vertAlign w:val="subscript"/>
          <w:lang w:val="en-US"/>
        </w:rPr>
        <w:t>r</w:t>
      </w:r>
      <w:r>
        <w:rPr>
          <w:iCs/>
          <w:sz w:val="24"/>
          <w:vertAlign w:val="subscript"/>
        </w:rPr>
        <w:t>л</w:t>
      </w:r>
      <w:r>
        <w:rPr>
          <w:iCs/>
          <w:sz w:val="24"/>
        </w:rPr>
        <w:t xml:space="preserve"> = </w:t>
      </w:r>
      <w:r>
        <w:rPr>
          <w:iCs/>
          <w:sz w:val="24"/>
        </w:rPr>
        <w:sym w:font="Symbol" w:char="F073"/>
      </w:r>
      <w:r>
        <w:rPr>
          <w:i/>
          <w:sz w:val="24"/>
          <w:vertAlign w:val="subscript"/>
          <w:lang w:val="en-US"/>
        </w:rPr>
        <w:t>r</w:t>
      </w:r>
      <w:r>
        <w:rPr>
          <w:iCs/>
          <w:sz w:val="24"/>
          <w:vertAlign w:val="subscript"/>
        </w:rPr>
        <w:t>м</w:t>
      </w:r>
      <w:r>
        <w:rPr>
          <w:iCs/>
          <w:sz w:val="24"/>
        </w:rPr>
        <w:t>).</w:t>
      </w:r>
      <w:r>
        <w:rPr>
          <w:sz w:val="24"/>
        </w:rPr>
        <w:t xml:space="preserve"> В противном случае делают вывод о недостаточном внедрении в лаборатории методики анализа и определяют мероприятия по проверке соблюдения процедуры анализа.</w:t>
      </w:r>
    </w:p>
    <w:p w:rsidR="00CA2BBC" w:rsidRDefault="001F5306">
      <w:pPr>
        <w:spacing w:before="120"/>
        <w:ind w:firstLine="284"/>
        <w:jc w:val="both"/>
        <w:outlineLvl w:val="1"/>
        <w:rPr>
          <w:b/>
          <w:sz w:val="24"/>
        </w:rPr>
      </w:pPr>
      <w:bookmarkStart w:id="30" w:name="_Toc260210481"/>
      <w:r>
        <w:rPr>
          <w:b/>
          <w:sz w:val="24"/>
          <w:szCs w:val="22"/>
        </w:rPr>
        <w:t>8.2 Оценка показателей промежуточной прецизионности результатов анализа</w:t>
      </w:r>
      <w:bookmarkEnd w:id="30"/>
    </w:p>
    <w:p w:rsidR="00CA2BBC" w:rsidRDefault="001F5306">
      <w:pPr>
        <w:ind w:firstLine="284"/>
        <w:jc w:val="both"/>
        <w:rPr>
          <w:sz w:val="24"/>
        </w:rPr>
      </w:pPr>
      <w:r>
        <w:rPr>
          <w:sz w:val="24"/>
        </w:rPr>
        <w:t xml:space="preserve">8.2.1 Основываясь на результатах анализа, полученных при выполнении контроля промежуточной прецизионности и правильности (подразделы </w:t>
      </w:r>
      <w:hyperlink w:anchor="п_6_2" w:tooltip="6.2 Алгоритм проведения внутреннего оперативного контроля промежуточной прецизионности, воспроизводимости" w:history="1">
        <w:r>
          <w:rPr>
            <w:rStyle w:val="a3"/>
            <w:sz w:val="24"/>
          </w:rPr>
          <w:t>6.2</w:t>
        </w:r>
      </w:hyperlink>
      <w:r>
        <w:rPr>
          <w:sz w:val="24"/>
        </w:rPr>
        <w:t xml:space="preserve"> и </w:t>
      </w:r>
      <w:hyperlink w:anchor="п_6_3" w:tooltip="6.3 Алгоритм проведения внутреннего оперативного контроля правильности" w:history="1">
        <w:r>
          <w:rPr>
            <w:rStyle w:val="a3"/>
            <w:sz w:val="24"/>
          </w:rPr>
          <w:t>6.3</w:t>
        </w:r>
      </w:hyperlink>
      <w:r>
        <w:rPr>
          <w:sz w:val="24"/>
        </w:rPr>
        <w:t xml:space="preserve">) и зарегистрированных согласно форме по таблице 3, рассчитывают среднее арифметическое </w:t>
      </w:r>
      <w:r>
        <w:rPr>
          <w:sz w:val="24"/>
        </w:rPr>
        <w:lastRenderedPageBreak/>
        <w:t xml:space="preserve">значение (общее среднее) результатов анализа </w:t>
      </w:r>
      <w:r w:rsidRPr="00CA2BBC">
        <w:rPr>
          <w:position w:val="-10"/>
          <w:sz w:val="24"/>
        </w:rPr>
        <w:object w:dxaOrig="405" w:dyaOrig="405">
          <v:shape id="_x0000_i1034" type="#_x0000_t75" style="width:19.4pt;height:19.4pt" o:ole="">
            <v:imagedata r:id="rId49" o:title=""/>
          </v:shape>
          <o:OLEObject Type="Embed" ProgID="Equation.3" ShapeID="_x0000_i1034" DrawAspect="Content" ObjectID="_1557603024" r:id="rId50"/>
        </w:object>
      </w:r>
      <w:r>
        <w:rPr>
          <w:sz w:val="24"/>
        </w:rPr>
        <w:t xml:space="preserve"> и СКО результатов анализа </w:t>
      </w:r>
      <w:r w:rsidRPr="00CA2BBC">
        <w:rPr>
          <w:position w:val="-12"/>
          <w:sz w:val="24"/>
        </w:rPr>
        <w:object w:dxaOrig="495" w:dyaOrig="375">
          <v:shape id="_x0000_i1035" type="#_x0000_t75" style="width:25.05pt;height:18.8pt" o:ole="">
            <v:imagedata r:id="rId51" o:title=""/>
          </v:shape>
          <o:OLEObject Type="Embed" ProgID="Equation.3" ShapeID="_x0000_i1035" DrawAspect="Content" ObjectID="_1557603025" r:id="rId52"/>
        </w:object>
      </w:r>
      <w:r>
        <w:rPr>
          <w:iCs/>
          <w:sz w:val="24"/>
        </w:rPr>
        <w:t xml:space="preserve"> </w:t>
      </w:r>
      <w:r>
        <w:rPr>
          <w:sz w:val="24"/>
        </w:rPr>
        <w:t>относительно общего среднего</w:t>
      </w:r>
    </w:p>
    <w:p w:rsidR="00CA2BBC" w:rsidRDefault="001F5306">
      <w:pPr>
        <w:pStyle w:val="22"/>
      </w:pPr>
      <w:r w:rsidRPr="00CA2BBC">
        <w:rPr>
          <w:position w:val="-24"/>
        </w:rPr>
        <w:object w:dxaOrig="1215" w:dyaOrig="960">
          <v:shape id="_x0000_i1036" type="#_x0000_t75" style="width:60.75pt;height:48.2pt" o:ole="">
            <v:imagedata r:id="rId53" o:title=""/>
          </v:shape>
          <o:OLEObject Type="Embed" ProgID="Equation.3" ShapeID="_x0000_i1036" DrawAspect="Content" ObjectID="_1557603026" r:id="rId54"/>
        </w:object>
      </w:r>
      <w:r>
        <w:tab/>
        <w:t>(15)</w:t>
      </w:r>
    </w:p>
    <w:p w:rsidR="00CA2BBC" w:rsidRDefault="001F5306">
      <w:pPr>
        <w:pStyle w:val="22"/>
        <w:rPr>
          <w:bCs/>
          <w:szCs w:val="32"/>
        </w:rPr>
      </w:pPr>
      <w:r w:rsidRPr="00CA2BBC">
        <w:rPr>
          <w:bCs/>
          <w:position w:val="-30"/>
          <w:szCs w:val="32"/>
        </w:rPr>
        <w:object w:dxaOrig="2040" w:dyaOrig="840">
          <v:shape id="_x0000_i1037" type="#_x0000_t75" style="width:102.05pt;height:41.95pt" o:ole="">
            <v:imagedata r:id="rId55" o:title=""/>
          </v:shape>
          <o:OLEObject Type="Embed" ProgID="Equation.3" ShapeID="_x0000_i1037" DrawAspect="Content" ObjectID="_1557603027" r:id="rId56"/>
        </w:object>
      </w:r>
      <w:r>
        <w:rPr>
          <w:bCs/>
          <w:szCs w:val="32"/>
        </w:rPr>
        <w:tab/>
      </w:r>
      <w:bookmarkStart w:id="31" w:name="Формула_16"/>
      <w:r>
        <w:rPr>
          <w:bCs/>
          <w:szCs w:val="32"/>
        </w:rPr>
        <w:t>(16)</w:t>
      </w:r>
      <w:bookmarkEnd w:id="31"/>
    </w:p>
    <w:p w:rsidR="00CA2BBC" w:rsidRDefault="001F5306">
      <w:pPr>
        <w:ind w:firstLine="284"/>
        <w:jc w:val="both"/>
        <w:rPr>
          <w:sz w:val="24"/>
        </w:rPr>
      </w:pPr>
      <w:r>
        <w:rPr>
          <w:sz w:val="24"/>
        </w:rPr>
        <w:t>8.2.2 Показатель промежуточной прецизионности результатов анализа в виде СКО (</w:t>
      </w:r>
      <w:r>
        <w:rPr>
          <w:sz w:val="24"/>
        </w:rPr>
        <w:sym w:font="Symbol" w:char="F073"/>
      </w:r>
      <w:r>
        <w:rPr>
          <w:i/>
          <w:iCs/>
          <w:sz w:val="24"/>
          <w:vertAlign w:val="subscript"/>
          <w:lang w:val="en-US"/>
        </w:rPr>
        <w:t>R</w:t>
      </w:r>
      <w:r>
        <w:rPr>
          <w:sz w:val="24"/>
          <w:vertAlign w:val="subscript"/>
        </w:rPr>
        <w:t>л</w:t>
      </w:r>
      <w:r>
        <w:rPr>
          <w:sz w:val="24"/>
        </w:rPr>
        <w:t xml:space="preserve">) оценивают, принимая равным </w:t>
      </w:r>
      <w:r>
        <w:rPr>
          <w:i/>
          <w:sz w:val="24"/>
          <w:lang w:val="en-US"/>
        </w:rPr>
        <w:t>S</w:t>
      </w:r>
      <w:r>
        <w:rPr>
          <w:i/>
          <w:sz w:val="24"/>
          <w:vertAlign w:val="subscript"/>
          <w:lang w:val="en-US"/>
        </w:rPr>
        <w:t>R</w:t>
      </w:r>
    </w:p>
    <w:p w:rsidR="00CA2BBC" w:rsidRDefault="001F5306">
      <w:pPr>
        <w:tabs>
          <w:tab w:val="left" w:pos="7938"/>
        </w:tabs>
        <w:spacing w:before="120" w:after="120"/>
        <w:jc w:val="right"/>
        <w:rPr>
          <w:sz w:val="24"/>
        </w:rPr>
      </w:pPr>
      <w:r>
        <w:rPr>
          <w:sz w:val="24"/>
        </w:rPr>
        <w:sym w:font="Symbol" w:char="F073"/>
      </w:r>
      <w:r>
        <w:rPr>
          <w:i/>
          <w:iCs/>
          <w:sz w:val="24"/>
          <w:vertAlign w:val="subscript"/>
          <w:lang w:val="en-US"/>
        </w:rPr>
        <w:t>R</w:t>
      </w:r>
      <w:r>
        <w:rPr>
          <w:sz w:val="24"/>
          <w:vertAlign w:val="subscript"/>
        </w:rPr>
        <w:t>л</w:t>
      </w:r>
      <w:r>
        <w:rPr>
          <w:sz w:val="24"/>
        </w:rPr>
        <w:t xml:space="preserve"> </w:t>
      </w:r>
      <w:r>
        <w:rPr>
          <w:sz w:val="24"/>
          <w:lang w:val="en-US"/>
        </w:rPr>
        <w:sym w:font="Symbol" w:char="F0BB"/>
      </w:r>
      <w:r>
        <w:rPr>
          <w:sz w:val="24"/>
          <w:lang w:val="en-US"/>
        </w:rPr>
        <w:t xml:space="preserve"> </w:t>
      </w:r>
      <w:r>
        <w:rPr>
          <w:i/>
          <w:iCs/>
          <w:sz w:val="24"/>
          <w:lang w:val="en-US"/>
        </w:rPr>
        <w:t>S</w:t>
      </w:r>
      <w:r>
        <w:rPr>
          <w:i/>
          <w:iCs/>
          <w:sz w:val="24"/>
          <w:vertAlign w:val="subscript"/>
          <w:lang w:val="en-US"/>
        </w:rPr>
        <w:t>R</w:t>
      </w:r>
      <w:r>
        <w:rPr>
          <w:sz w:val="24"/>
        </w:rPr>
        <w:t>.</w:t>
      </w:r>
      <w:r>
        <w:rPr>
          <w:sz w:val="24"/>
        </w:rPr>
        <w:tab/>
        <w:t>(17)</w:t>
      </w:r>
    </w:p>
    <w:p w:rsidR="00CA2BBC" w:rsidRDefault="001F5306">
      <w:pPr>
        <w:ind w:firstLine="284"/>
        <w:jc w:val="both"/>
        <w:rPr>
          <w:sz w:val="24"/>
        </w:rPr>
      </w:pPr>
      <w:r>
        <w:rPr>
          <w:sz w:val="24"/>
        </w:rPr>
        <w:t xml:space="preserve">Показатель промежуточной прецизионности результатов анализа в виде предела промежуточной прецизионности </w:t>
      </w:r>
      <w:r>
        <w:rPr>
          <w:iCs/>
          <w:sz w:val="24"/>
        </w:rPr>
        <w:t>(</w:t>
      </w:r>
      <w:r>
        <w:rPr>
          <w:i/>
          <w:sz w:val="24"/>
          <w:lang w:val="en-US"/>
        </w:rPr>
        <w:t>R</w:t>
      </w:r>
      <w:r>
        <w:rPr>
          <w:iCs/>
          <w:sz w:val="24"/>
          <w:vertAlign w:val="subscript"/>
        </w:rPr>
        <w:t>л</w:t>
      </w:r>
      <w:r>
        <w:rPr>
          <w:iCs/>
          <w:sz w:val="24"/>
        </w:rPr>
        <w:t xml:space="preserve">) </w:t>
      </w:r>
      <w:r>
        <w:rPr>
          <w:sz w:val="24"/>
        </w:rPr>
        <w:t>рассчитывают по формуле</w:t>
      </w:r>
    </w:p>
    <w:p w:rsidR="00CA2BBC" w:rsidRDefault="001F5306">
      <w:pPr>
        <w:tabs>
          <w:tab w:val="left" w:pos="7938"/>
        </w:tabs>
        <w:spacing w:before="120" w:after="120"/>
        <w:jc w:val="right"/>
        <w:rPr>
          <w:sz w:val="24"/>
        </w:rPr>
      </w:pPr>
      <w:r>
        <w:rPr>
          <w:i/>
          <w:iCs/>
          <w:sz w:val="24"/>
          <w:lang w:val="en-US"/>
        </w:rPr>
        <w:t>R</w:t>
      </w:r>
      <w:r>
        <w:rPr>
          <w:sz w:val="24"/>
          <w:vertAlign w:val="subscript"/>
        </w:rPr>
        <w:t>л</w:t>
      </w:r>
      <w:r>
        <w:rPr>
          <w:sz w:val="24"/>
        </w:rPr>
        <w:t xml:space="preserve"> = 2,77 </w:t>
      </w:r>
      <w:r>
        <w:rPr>
          <w:sz w:val="24"/>
          <w:lang w:val="en-US"/>
        </w:rPr>
        <w:sym w:font="Symbol" w:char="F073"/>
      </w:r>
      <w:r>
        <w:rPr>
          <w:i/>
          <w:iCs/>
          <w:sz w:val="24"/>
          <w:vertAlign w:val="subscript"/>
          <w:lang w:val="en-US"/>
        </w:rPr>
        <w:t>R</w:t>
      </w:r>
      <w:r>
        <w:rPr>
          <w:sz w:val="24"/>
          <w:vertAlign w:val="subscript"/>
        </w:rPr>
        <w:t>л</w:t>
      </w:r>
      <w:r>
        <w:rPr>
          <w:sz w:val="24"/>
        </w:rPr>
        <w:t>.</w:t>
      </w:r>
      <w:r>
        <w:rPr>
          <w:sz w:val="24"/>
        </w:rPr>
        <w:tab/>
        <w:t>(18)</w:t>
      </w:r>
    </w:p>
    <w:p w:rsidR="00CA2BBC" w:rsidRDefault="001F5306">
      <w:pPr>
        <w:spacing w:before="120" w:after="120"/>
        <w:ind w:firstLine="284"/>
        <w:jc w:val="both"/>
        <w:rPr>
          <w:sz w:val="24"/>
        </w:rPr>
      </w:pPr>
      <w:r>
        <w:rPr>
          <w:sz w:val="24"/>
        </w:rPr>
        <w:t>Таблица 3 - Форма регистрации результатов контроля стабильности</w:t>
      </w:r>
    </w:p>
    <w:tbl>
      <w:tblPr>
        <w:tblW w:w="5000" w:type="pct"/>
        <w:jc w:val="center"/>
        <w:tblCellMar>
          <w:left w:w="28" w:type="dxa"/>
          <w:right w:w="28" w:type="dxa"/>
        </w:tblCellMar>
        <w:tblLook w:val="04A0" w:firstRow="1" w:lastRow="0" w:firstColumn="1" w:lastColumn="0" w:noHBand="0" w:noVBand="1"/>
      </w:tblPr>
      <w:tblGrid>
        <w:gridCol w:w="1002"/>
        <w:gridCol w:w="487"/>
        <w:gridCol w:w="1253"/>
        <w:gridCol w:w="1332"/>
        <w:gridCol w:w="2426"/>
        <w:gridCol w:w="301"/>
        <w:gridCol w:w="214"/>
        <w:gridCol w:w="275"/>
        <w:gridCol w:w="2407"/>
      </w:tblGrid>
      <w:tr w:rsidR="00CA2BBC">
        <w:trPr>
          <w:jc w:val="center"/>
        </w:trPr>
        <w:tc>
          <w:tcPr>
            <w:tcW w:w="5000" w:type="pct"/>
            <w:gridSpan w:val="9"/>
            <w:tcBorders>
              <w:top w:val="single" w:sz="6" w:space="0" w:color="auto"/>
              <w:left w:val="single" w:sz="6" w:space="0" w:color="auto"/>
              <w:bottom w:val="nil"/>
              <w:right w:val="single" w:sz="6" w:space="0" w:color="auto"/>
            </w:tcBorders>
            <w:hideMark/>
          </w:tcPr>
          <w:p w:rsidR="00CA2BBC" w:rsidRDefault="001F5306">
            <w:pPr>
              <w:jc w:val="both"/>
            </w:pPr>
            <w:r>
              <w:rPr>
                <w:szCs w:val="22"/>
              </w:rPr>
              <w:t>Определяемый компонент -</w:t>
            </w:r>
          </w:p>
        </w:tc>
      </w:tr>
      <w:tr w:rsidR="00CA2BBC">
        <w:trPr>
          <w:jc w:val="center"/>
        </w:trPr>
        <w:tc>
          <w:tcPr>
            <w:tcW w:w="5000" w:type="pct"/>
            <w:gridSpan w:val="9"/>
            <w:tcBorders>
              <w:top w:val="nil"/>
              <w:left w:val="single" w:sz="6" w:space="0" w:color="auto"/>
              <w:bottom w:val="nil"/>
              <w:right w:val="single" w:sz="6" w:space="0" w:color="auto"/>
            </w:tcBorders>
            <w:hideMark/>
          </w:tcPr>
          <w:p w:rsidR="00CA2BBC" w:rsidRDefault="001F5306">
            <w:pPr>
              <w:jc w:val="both"/>
            </w:pPr>
            <w:r>
              <w:rPr>
                <w:szCs w:val="22"/>
              </w:rPr>
              <w:t xml:space="preserve">Нормативный документ на методику анализа </w:t>
            </w:r>
            <w:r>
              <w:rPr>
                <w:szCs w:val="22"/>
              </w:rPr>
              <w:sym w:font="Symbol" w:char="F02D"/>
            </w:r>
          </w:p>
        </w:tc>
      </w:tr>
      <w:tr w:rsidR="00CA2BBC">
        <w:trPr>
          <w:jc w:val="center"/>
        </w:trPr>
        <w:tc>
          <w:tcPr>
            <w:tcW w:w="5000" w:type="pct"/>
            <w:gridSpan w:val="9"/>
            <w:tcBorders>
              <w:top w:val="nil"/>
              <w:left w:val="single" w:sz="6" w:space="0" w:color="auto"/>
              <w:bottom w:val="nil"/>
              <w:right w:val="single" w:sz="6" w:space="0" w:color="auto"/>
            </w:tcBorders>
            <w:hideMark/>
          </w:tcPr>
          <w:p w:rsidR="00CA2BBC" w:rsidRDefault="001F5306">
            <w:pPr>
              <w:jc w:val="both"/>
            </w:pPr>
            <w:r>
              <w:rPr>
                <w:szCs w:val="22"/>
              </w:rPr>
              <w:t xml:space="preserve">Норматив контроля промежуточной прецизионности </w:t>
            </w:r>
            <w:r>
              <w:rPr>
                <w:i/>
                <w:iCs/>
                <w:szCs w:val="22"/>
                <w:lang w:val="en-US"/>
              </w:rPr>
              <w:t>K</w:t>
            </w:r>
            <w:r>
              <w:rPr>
                <w:iCs/>
                <w:szCs w:val="22"/>
                <w:vertAlign w:val="subscript"/>
              </w:rPr>
              <w:t>вп</w:t>
            </w:r>
            <w:r>
              <w:rPr>
                <w:iCs/>
                <w:szCs w:val="22"/>
              </w:rPr>
              <w:t xml:space="preserve"> </w:t>
            </w:r>
            <w:r>
              <w:rPr>
                <w:szCs w:val="22"/>
              </w:rPr>
              <w:t>=</w:t>
            </w:r>
          </w:p>
        </w:tc>
      </w:tr>
      <w:tr w:rsidR="00CA2BBC">
        <w:trPr>
          <w:jc w:val="center"/>
        </w:trPr>
        <w:tc>
          <w:tcPr>
            <w:tcW w:w="5000" w:type="pct"/>
            <w:gridSpan w:val="9"/>
            <w:tcBorders>
              <w:top w:val="nil"/>
              <w:left w:val="single" w:sz="6" w:space="0" w:color="auto"/>
              <w:bottom w:val="nil"/>
              <w:right w:val="single" w:sz="6" w:space="0" w:color="auto"/>
            </w:tcBorders>
            <w:hideMark/>
          </w:tcPr>
          <w:p w:rsidR="00CA2BBC" w:rsidRDefault="001F5306">
            <w:pPr>
              <w:jc w:val="both"/>
            </w:pPr>
            <w:r>
              <w:rPr>
                <w:szCs w:val="22"/>
              </w:rPr>
              <w:t xml:space="preserve">Норматив контроля правильности </w:t>
            </w:r>
            <w:r>
              <w:rPr>
                <w:i/>
                <w:iCs/>
                <w:szCs w:val="22"/>
                <w:lang w:val="en-US"/>
              </w:rPr>
              <w:t>K</w:t>
            </w:r>
            <w:r>
              <w:rPr>
                <w:szCs w:val="22"/>
                <w:vertAlign w:val="subscript"/>
              </w:rPr>
              <w:t>п</w:t>
            </w:r>
            <w:r>
              <w:rPr>
                <w:iCs/>
                <w:szCs w:val="22"/>
              </w:rPr>
              <w:t xml:space="preserve"> </w:t>
            </w:r>
            <w:r>
              <w:rPr>
                <w:szCs w:val="22"/>
              </w:rPr>
              <w:t>=</w:t>
            </w:r>
          </w:p>
        </w:tc>
      </w:tr>
      <w:tr w:rsidR="00CA2BBC">
        <w:trPr>
          <w:jc w:val="center"/>
        </w:trPr>
        <w:tc>
          <w:tcPr>
            <w:tcW w:w="5000" w:type="pct"/>
            <w:gridSpan w:val="9"/>
            <w:tcBorders>
              <w:top w:val="nil"/>
              <w:left w:val="single" w:sz="6" w:space="0" w:color="auto"/>
              <w:bottom w:val="nil"/>
              <w:right w:val="single" w:sz="6" w:space="0" w:color="auto"/>
            </w:tcBorders>
            <w:hideMark/>
          </w:tcPr>
          <w:p w:rsidR="00CA2BBC" w:rsidRDefault="001F5306">
            <w:pPr>
              <w:jc w:val="both"/>
            </w:pPr>
            <w:r>
              <w:rPr>
                <w:szCs w:val="22"/>
              </w:rPr>
              <w:t>Идентификация (шифр) образца для контроля (СО или АС) -</w:t>
            </w:r>
          </w:p>
        </w:tc>
      </w:tr>
      <w:tr w:rsidR="00CA2BBC">
        <w:trPr>
          <w:jc w:val="center"/>
        </w:trPr>
        <w:tc>
          <w:tcPr>
            <w:tcW w:w="5000" w:type="pct"/>
            <w:gridSpan w:val="9"/>
            <w:tcBorders>
              <w:top w:val="nil"/>
              <w:left w:val="single" w:sz="6" w:space="0" w:color="auto"/>
              <w:bottom w:val="nil"/>
              <w:right w:val="single" w:sz="6" w:space="0" w:color="auto"/>
            </w:tcBorders>
            <w:hideMark/>
          </w:tcPr>
          <w:p w:rsidR="00CA2BBC" w:rsidRDefault="001F5306">
            <w:pPr>
              <w:jc w:val="both"/>
            </w:pPr>
            <w:r>
              <w:rPr>
                <w:szCs w:val="22"/>
              </w:rPr>
              <w:t xml:space="preserve">Аттестованное значение образца для контроля </w:t>
            </w:r>
            <w:r>
              <w:rPr>
                <w:i/>
                <w:szCs w:val="22"/>
                <w:lang w:val="en-US"/>
              </w:rPr>
              <w:t>C</w:t>
            </w:r>
            <w:r>
              <w:rPr>
                <w:iCs/>
                <w:szCs w:val="22"/>
              </w:rPr>
              <w:t xml:space="preserve"> =</w:t>
            </w:r>
          </w:p>
        </w:tc>
      </w:tr>
      <w:tr w:rsidR="00CA2BBC">
        <w:trPr>
          <w:jc w:val="center"/>
        </w:trPr>
        <w:tc>
          <w:tcPr>
            <w:tcW w:w="5000" w:type="pct"/>
            <w:gridSpan w:val="9"/>
            <w:tcBorders>
              <w:top w:val="nil"/>
              <w:left w:val="single" w:sz="6" w:space="0" w:color="auto"/>
              <w:bottom w:val="single" w:sz="6" w:space="0" w:color="auto"/>
              <w:right w:val="single" w:sz="6" w:space="0" w:color="auto"/>
            </w:tcBorders>
            <w:hideMark/>
          </w:tcPr>
          <w:p w:rsidR="00CA2BBC" w:rsidRDefault="001F5306">
            <w:pPr>
              <w:jc w:val="both"/>
            </w:pPr>
            <w:r>
              <w:rPr>
                <w:szCs w:val="22"/>
              </w:rPr>
              <w:t xml:space="preserve">Погрешность аттестованного значения образца для контроля </w:t>
            </w:r>
            <w:r>
              <w:rPr>
                <w:szCs w:val="22"/>
              </w:rPr>
              <w:sym w:font="Symbol" w:char="F044"/>
            </w:r>
            <w:r>
              <w:rPr>
                <w:i/>
                <w:iCs/>
                <w:szCs w:val="22"/>
                <w:vertAlign w:val="subscript"/>
                <w:lang w:val="en-US"/>
              </w:rPr>
              <w:t>c</w:t>
            </w:r>
            <w:r>
              <w:rPr>
                <w:szCs w:val="22"/>
              </w:rPr>
              <w:t xml:space="preserve"> =</w:t>
            </w:r>
          </w:p>
        </w:tc>
      </w:tr>
      <w:tr w:rsidR="00CA2BBC">
        <w:trPr>
          <w:jc w:val="center"/>
        </w:trPr>
        <w:tc>
          <w:tcPr>
            <w:tcW w:w="517"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 анализа п/п</w:t>
            </w:r>
          </w:p>
        </w:tc>
        <w:tc>
          <w:tcPr>
            <w:tcW w:w="25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Дата</w:t>
            </w:r>
          </w:p>
        </w:tc>
        <w:tc>
          <w:tcPr>
            <w:tcW w:w="646"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Исполнитель</w:t>
            </w:r>
          </w:p>
        </w:tc>
        <w:tc>
          <w:tcPr>
            <w:tcW w:w="687"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 xml:space="preserve">Результат анализа </w:t>
            </w:r>
            <w:r w:rsidRPr="00CA2BBC">
              <w:rPr>
                <w:position w:val="-12"/>
                <w:szCs w:val="22"/>
              </w:rPr>
              <w:object w:dxaOrig="495" w:dyaOrig="375">
                <v:shape id="_x0000_i1038" type="#_x0000_t75" style="width:25.05pt;height:18.8pt" o:ole="">
                  <v:imagedata r:id="rId57" o:title=""/>
                </v:shape>
                <o:OLEObject Type="Embed" ProgID="Equation.3" ShapeID="_x0000_i1038" DrawAspect="Content" ObjectID="_1557603028" r:id="rId58"/>
              </w:object>
            </w:r>
          </w:p>
        </w:tc>
        <w:tc>
          <w:tcPr>
            <w:tcW w:w="125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 xml:space="preserve">Номера анализов выборки (количество анализов </w:t>
            </w:r>
            <w:r>
              <w:rPr>
                <w:i/>
                <w:szCs w:val="22"/>
                <w:lang w:val="en-US"/>
              </w:rPr>
              <w:t>L</w:t>
            </w:r>
            <w:r w:rsidRPr="00A14947">
              <w:rPr>
                <w:iCs/>
                <w:szCs w:val="22"/>
              </w:rPr>
              <w:t xml:space="preserve"> </w:t>
            </w:r>
            <w:r>
              <w:rPr>
                <w:iCs/>
                <w:szCs w:val="22"/>
              </w:rPr>
              <w:sym w:font="Symbol" w:char="F0B3"/>
            </w:r>
            <w:r>
              <w:rPr>
                <w:iCs/>
                <w:szCs w:val="22"/>
              </w:rPr>
              <w:t xml:space="preserve"> </w:t>
            </w:r>
            <w:r>
              <w:rPr>
                <w:szCs w:val="22"/>
              </w:rPr>
              <w:t>5)</w:t>
            </w:r>
          </w:p>
        </w:tc>
        <w:tc>
          <w:tcPr>
            <w:tcW w:w="15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rPr>
            </w:pPr>
            <w:r>
              <w:rPr>
                <w:i/>
                <w:iCs/>
                <w:lang w:val="en-US"/>
              </w:rPr>
              <w:t>X</w:t>
            </w:r>
            <w:r>
              <w:rPr>
                <w:vertAlign w:val="subscript"/>
              </w:rPr>
              <w:t>ср</w:t>
            </w:r>
          </w:p>
        </w:tc>
        <w:tc>
          <w:tcPr>
            <w:tcW w:w="11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rPr>
            </w:pPr>
            <w:r>
              <w:rPr>
                <w:i/>
                <w:iCs/>
                <w:lang w:val="en-US"/>
              </w:rPr>
              <w:t>S</w:t>
            </w:r>
            <w:r>
              <w:rPr>
                <w:i/>
                <w:iCs/>
                <w:vertAlign w:val="subscript"/>
                <w:lang w:val="en-US"/>
              </w:rPr>
              <w:t>x</w:t>
            </w:r>
          </w:p>
        </w:tc>
        <w:tc>
          <w:tcPr>
            <w:tcW w:w="142"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iCs/>
                <w:szCs w:val="22"/>
              </w:rPr>
              <w:sym w:font="Symbol" w:char="F071"/>
            </w:r>
            <w:r>
              <w:rPr>
                <w:iCs/>
                <w:szCs w:val="22"/>
                <w:vertAlign w:val="subscript"/>
              </w:rPr>
              <w:t>л</w:t>
            </w:r>
            <w:r>
              <w:rPr>
                <w:iCs/>
                <w:szCs w:val="22"/>
              </w:rPr>
              <w:sym w:font="Symbol" w:char="F0A2"/>
            </w:r>
          </w:p>
        </w:tc>
        <w:tc>
          <w:tcPr>
            <w:tcW w:w="124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t>Заключение по результатам контроля стабильности</w:t>
            </w:r>
          </w:p>
        </w:tc>
      </w:tr>
      <w:tr w:rsidR="00CA2BBC">
        <w:trPr>
          <w:jc w:val="center"/>
        </w:trPr>
        <w:tc>
          <w:tcPr>
            <w:tcW w:w="51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szCs w:val="22"/>
              </w:rPr>
              <w:t>1</w:t>
            </w:r>
          </w:p>
        </w:tc>
        <w:tc>
          <w:tcPr>
            <w:tcW w:w="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46"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87"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55"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10"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42"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41" w:type="pct"/>
            <w:tcBorders>
              <w:top w:val="single" w:sz="6" w:space="0" w:color="auto"/>
              <w:left w:val="single" w:sz="6" w:space="0" w:color="auto"/>
              <w:bottom w:val="single" w:sz="6" w:space="0" w:color="auto"/>
              <w:right w:val="single" w:sz="6" w:space="0" w:color="auto"/>
            </w:tcBorders>
          </w:tcPr>
          <w:p w:rsidR="00CA2BBC" w:rsidRDefault="00CA2BBC">
            <w:pPr>
              <w:jc w:val="both"/>
            </w:pPr>
          </w:p>
        </w:tc>
      </w:tr>
      <w:tr w:rsidR="00CA2BBC">
        <w:trPr>
          <w:jc w:val="center"/>
        </w:trPr>
        <w:tc>
          <w:tcPr>
            <w:tcW w:w="51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szCs w:val="22"/>
              </w:rPr>
              <w:t>2</w:t>
            </w:r>
          </w:p>
        </w:tc>
        <w:tc>
          <w:tcPr>
            <w:tcW w:w="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46"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87"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55"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10"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42"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41" w:type="pct"/>
            <w:tcBorders>
              <w:top w:val="single" w:sz="6" w:space="0" w:color="auto"/>
              <w:left w:val="single" w:sz="6" w:space="0" w:color="auto"/>
              <w:bottom w:val="single" w:sz="6" w:space="0" w:color="auto"/>
              <w:right w:val="single" w:sz="6" w:space="0" w:color="auto"/>
            </w:tcBorders>
          </w:tcPr>
          <w:p w:rsidR="00CA2BBC" w:rsidRDefault="00CA2BBC">
            <w:pPr>
              <w:jc w:val="both"/>
            </w:pPr>
          </w:p>
        </w:tc>
      </w:tr>
      <w:tr w:rsidR="00CA2BBC">
        <w:trPr>
          <w:jc w:val="center"/>
        </w:trPr>
        <w:tc>
          <w:tcPr>
            <w:tcW w:w="51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w:t>
            </w:r>
          </w:p>
        </w:tc>
        <w:tc>
          <w:tcPr>
            <w:tcW w:w="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46"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87"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55"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10"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42"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41" w:type="pct"/>
            <w:tcBorders>
              <w:top w:val="single" w:sz="6" w:space="0" w:color="auto"/>
              <w:left w:val="single" w:sz="6" w:space="0" w:color="auto"/>
              <w:bottom w:val="single" w:sz="6" w:space="0" w:color="auto"/>
              <w:right w:val="single" w:sz="6" w:space="0" w:color="auto"/>
            </w:tcBorders>
          </w:tcPr>
          <w:p w:rsidR="00CA2BBC" w:rsidRDefault="00CA2BBC">
            <w:pPr>
              <w:jc w:val="both"/>
            </w:pPr>
          </w:p>
        </w:tc>
      </w:tr>
      <w:tr w:rsidR="00CA2BBC">
        <w:trPr>
          <w:jc w:val="center"/>
        </w:trPr>
        <w:tc>
          <w:tcPr>
            <w:tcW w:w="51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w:t>
            </w:r>
          </w:p>
        </w:tc>
        <w:tc>
          <w:tcPr>
            <w:tcW w:w="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46"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87"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55"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10"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42"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41" w:type="pct"/>
            <w:tcBorders>
              <w:top w:val="single" w:sz="6" w:space="0" w:color="auto"/>
              <w:left w:val="single" w:sz="6" w:space="0" w:color="auto"/>
              <w:bottom w:val="single" w:sz="6" w:space="0" w:color="auto"/>
              <w:right w:val="single" w:sz="6" w:space="0" w:color="auto"/>
            </w:tcBorders>
          </w:tcPr>
          <w:p w:rsidR="00CA2BBC" w:rsidRDefault="00CA2BBC">
            <w:pPr>
              <w:jc w:val="both"/>
            </w:pPr>
          </w:p>
        </w:tc>
      </w:tr>
      <w:tr w:rsidR="00CA2BBC">
        <w:trPr>
          <w:jc w:val="center"/>
        </w:trPr>
        <w:tc>
          <w:tcPr>
            <w:tcW w:w="51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rPr>
                <w:i/>
                <w:szCs w:val="22"/>
                <w:lang w:val="en-US"/>
              </w:rPr>
              <w:t>N</w:t>
            </w:r>
            <w:r>
              <w:rPr>
                <w:iCs/>
                <w:szCs w:val="22"/>
                <w:lang w:val="en-US"/>
              </w:rPr>
              <w:t xml:space="preserve"> </w:t>
            </w:r>
            <w:r>
              <w:rPr>
                <w:iCs/>
                <w:szCs w:val="22"/>
              </w:rPr>
              <w:sym w:font="Symbol" w:char="F02D"/>
            </w:r>
            <w:r>
              <w:rPr>
                <w:iCs/>
                <w:szCs w:val="22"/>
              </w:rPr>
              <w:t xml:space="preserve"> </w:t>
            </w:r>
            <w:r>
              <w:rPr>
                <w:szCs w:val="22"/>
              </w:rPr>
              <w:t>1</w:t>
            </w:r>
          </w:p>
        </w:tc>
        <w:tc>
          <w:tcPr>
            <w:tcW w:w="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46"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87"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55"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10"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42"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41" w:type="pct"/>
            <w:tcBorders>
              <w:top w:val="single" w:sz="6" w:space="0" w:color="auto"/>
              <w:left w:val="single" w:sz="6" w:space="0" w:color="auto"/>
              <w:bottom w:val="single" w:sz="6" w:space="0" w:color="auto"/>
              <w:right w:val="single" w:sz="6" w:space="0" w:color="auto"/>
            </w:tcBorders>
          </w:tcPr>
          <w:p w:rsidR="00CA2BBC" w:rsidRDefault="00CA2BBC">
            <w:pPr>
              <w:jc w:val="both"/>
            </w:pPr>
          </w:p>
        </w:tc>
      </w:tr>
      <w:tr w:rsidR="00CA2BBC">
        <w:trPr>
          <w:jc w:val="center"/>
        </w:trPr>
        <w:tc>
          <w:tcPr>
            <w:tcW w:w="517"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i/>
              </w:rPr>
            </w:pPr>
            <w:r>
              <w:rPr>
                <w:i/>
                <w:szCs w:val="22"/>
                <w:lang w:val="en-US"/>
              </w:rPr>
              <w:t>N</w:t>
            </w:r>
          </w:p>
        </w:tc>
        <w:tc>
          <w:tcPr>
            <w:tcW w:w="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46"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687"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55"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10"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42"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41" w:type="pct"/>
            <w:tcBorders>
              <w:top w:val="single" w:sz="6" w:space="0" w:color="auto"/>
              <w:left w:val="single" w:sz="6" w:space="0" w:color="auto"/>
              <w:bottom w:val="single" w:sz="6" w:space="0" w:color="auto"/>
              <w:right w:val="single" w:sz="6" w:space="0" w:color="auto"/>
            </w:tcBorders>
          </w:tcPr>
          <w:p w:rsidR="00CA2BBC" w:rsidRDefault="00CA2BBC">
            <w:pPr>
              <w:jc w:val="both"/>
            </w:pPr>
          </w:p>
        </w:tc>
      </w:tr>
      <w:tr w:rsidR="00CA2BBC">
        <w:trPr>
          <w:jc w:val="center"/>
        </w:trPr>
        <w:tc>
          <w:tcPr>
            <w:tcW w:w="1413" w:type="pct"/>
            <w:gridSpan w:val="3"/>
            <w:tcBorders>
              <w:top w:val="single" w:sz="6" w:space="0" w:color="auto"/>
              <w:left w:val="single" w:sz="6" w:space="0" w:color="auto"/>
              <w:bottom w:val="single" w:sz="6" w:space="0" w:color="auto"/>
              <w:right w:val="single" w:sz="6" w:space="0" w:color="auto"/>
            </w:tcBorders>
            <w:hideMark/>
          </w:tcPr>
          <w:p w:rsidR="00CA2BBC" w:rsidRDefault="001F5306">
            <w:r>
              <w:rPr>
                <w:szCs w:val="22"/>
              </w:rPr>
              <w:t xml:space="preserve">Общее среднее результатов анализа </w:t>
            </w:r>
            <w:r w:rsidRPr="00CA2BBC">
              <w:rPr>
                <w:szCs w:val="22"/>
                <w:vertAlign w:val="subscript"/>
              </w:rPr>
              <w:object w:dxaOrig="240" w:dyaOrig="255">
                <v:shape id="_x0000_i1039" type="#_x0000_t75" style="width:12.5pt;height:12.5pt" o:ole="">
                  <v:imagedata r:id="rId59" o:title=""/>
                </v:shape>
                <o:OLEObject Type="Embed" ProgID="Equation.DSMT4" ShapeID="_x0000_i1039" DrawAspect="Content" ObjectID="_1557603029" r:id="rId60"/>
              </w:object>
            </w:r>
          </w:p>
        </w:tc>
        <w:tc>
          <w:tcPr>
            <w:tcW w:w="687"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51"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55"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10"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42" w:type="pct"/>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1241" w:type="pct"/>
            <w:tcBorders>
              <w:top w:val="single" w:sz="6" w:space="0" w:color="auto"/>
              <w:left w:val="single" w:sz="6" w:space="0" w:color="auto"/>
              <w:bottom w:val="single" w:sz="6" w:space="0" w:color="auto"/>
              <w:right w:val="single" w:sz="6" w:space="0" w:color="auto"/>
            </w:tcBorders>
          </w:tcPr>
          <w:p w:rsidR="00CA2BBC" w:rsidRDefault="00CA2BBC">
            <w:pPr>
              <w:jc w:val="both"/>
            </w:pPr>
          </w:p>
        </w:tc>
      </w:tr>
      <w:tr w:rsidR="00CA2BBC">
        <w:trPr>
          <w:jc w:val="center"/>
        </w:trPr>
        <w:tc>
          <w:tcPr>
            <w:tcW w:w="5000" w:type="pct"/>
            <w:gridSpan w:val="9"/>
            <w:tcBorders>
              <w:top w:val="single" w:sz="6" w:space="0" w:color="auto"/>
              <w:left w:val="single" w:sz="6" w:space="0" w:color="auto"/>
              <w:bottom w:val="single" w:sz="6" w:space="0" w:color="auto"/>
              <w:right w:val="single" w:sz="6" w:space="0" w:color="auto"/>
            </w:tcBorders>
            <w:hideMark/>
          </w:tcPr>
          <w:p w:rsidR="00CA2BBC" w:rsidRDefault="001F5306">
            <w:pPr>
              <w:spacing w:before="120"/>
              <w:jc w:val="both"/>
              <w:rPr>
                <w:spacing w:val="40"/>
                <w:szCs w:val="22"/>
              </w:rPr>
            </w:pPr>
            <w:r>
              <w:rPr>
                <w:spacing w:val="40"/>
                <w:szCs w:val="22"/>
              </w:rPr>
              <w:t>Примечания</w:t>
            </w:r>
          </w:p>
          <w:p w:rsidR="00CA2BBC" w:rsidRDefault="001F5306">
            <w:pPr>
              <w:jc w:val="both"/>
            </w:pPr>
            <w:r>
              <w:rPr>
                <w:szCs w:val="22"/>
              </w:rPr>
              <w:t xml:space="preserve">1. </w:t>
            </w:r>
            <w:r>
              <w:rPr>
                <w:i/>
                <w:iCs/>
                <w:szCs w:val="22"/>
                <w:lang w:val="en-US"/>
              </w:rPr>
              <w:t>K</w:t>
            </w:r>
            <w:r>
              <w:rPr>
                <w:szCs w:val="22"/>
                <w:vertAlign w:val="subscript"/>
              </w:rPr>
              <w:t>вп</w:t>
            </w:r>
            <w:r>
              <w:rPr>
                <w:szCs w:val="22"/>
              </w:rPr>
              <w:t xml:space="preserve"> и </w:t>
            </w:r>
            <w:r>
              <w:rPr>
                <w:i/>
                <w:iCs/>
                <w:szCs w:val="22"/>
                <w:lang w:val="en-US"/>
              </w:rPr>
              <w:t>K</w:t>
            </w:r>
            <w:r>
              <w:rPr>
                <w:iCs/>
                <w:szCs w:val="22"/>
                <w:vertAlign w:val="subscript"/>
              </w:rPr>
              <w:t>п</w:t>
            </w:r>
            <w:r>
              <w:rPr>
                <w:iCs/>
                <w:szCs w:val="22"/>
              </w:rPr>
              <w:t xml:space="preserve"> </w:t>
            </w:r>
            <w:r>
              <w:rPr>
                <w:szCs w:val="22"/>
              </w:rPr>
              <w:t>рассчитывают согласно 7.4 и 7.5, формулы (7) и (8), соответственно.</w:t>
            </w:r>
          </w:p>
          <w:p w:rsidR="00CA2BBC" w:rsidRDefault="001F5306">
            <w:pPr>
              <w:jc w:val="both"/>
              <w:rPr>
                <w:szCs w:val="22"/>
              </w:rPr>
            </w:pPr>
            <w:r>
              <w:rPr>
                <w:szCs w:val="22"/>
              </w:rPr>
              <w:t xml:space="preserve">2. Величины </w:t>
            </w:r>
            <w:r>
              <w:rPr>
                <w:i/>
                <w:szCs w:val="22"/>
                <w:lang w:val="en-US"/>
              </w:rPr>
              <w:t>X</w:t>
            </w:r>
            <w:r>
              <w:rPr>
                <w:iCs/>
                <w:szCs w:val="22"/>
                <w:vertAlign w:val="subscript"/>
              </w:rPr>
              <w:t>ср</w:t>
            </w:r>
            <w:r>
              <w:rPr>
                <w:iCs/>
                <w:szCs w:val="22"/>
              </w:rPr>
              <w:t xml:space="preserve">, </w:t>
            </w:r>
            <w:r>
              <w:rPr>
                <w:i/>
                <w:szCs w:val="22"/>
                <w:lang w:val="en-US"/>
              </w:rPr>
              <w:t>S</w:t>
            </w:r>
            <w:r>
              <w:rPr>
                <w:i/>
                <w:szCs w:val="22"/>
                <w:vertAlign w:val="subscript"/>
                <w:lang w:val="en-US"/>
              </w:rPr>
              <w:t>x</w:t>
            </w:r>
            <w:r>
              <w:rPr>
                <w:szCs w:val="22"/>
              </w:rPr>
              <w:t xml:space="preserve"> и </w:t>
            </w:r>
            <w:r>
              <w:rPr>
                <w:szCs w:val="22"/>
              </w:rPr>
              <w:sym w:font="Symbol" w:char="F071"/>
            </w:r>
            <w:r>
              <w:rPr>
                <w:szCs w:val="22"/>
                <w:vertAlign w:val="subscript"/>
              </w:rPr>
              <w:t>л</w:t>
            </w:r>
            <w:r>
              <w:rPr>
                <w:szCs w:val="22"/>
              </w:rPr>
              <w:sym w:font="Symbol" w:char="F0A2"/>
            </w:r>
            <w:r>
              <w:rPr>
                <w:szCs w:val="22"/>
              </w:rPr>
              <w:t xml:space="preserve"> рассчитывают согласно 7.3, формулы (4) - (6).</w:t>
            </w:r>
          </w:p>
          <w:p w:rsidR="00CA2BBC" w:rsidRDefault="001F5306">
            <w:pPr>
              <w:spacing w:after="120"/>
              <w:jc w:val="both"/>
            </w:pPr>
            <w:r>
              <w:rPr>
                <w:szCs w:val="22"/>
              </w:rPr>
              <w:t xml:space="preserve">3. </w:t>
            </w:r>
            <w:r>
              <w:rPr>
                <w:i/>
                <w:szCs w:val="22"/>
                <w:lang w:val="en-US"/>
              </w:rPr>
              <w:t>N</w:t>
            </w:r>
            <w:r w:rsidRPr="00A14947">
              <w:rPr>
                <w:iCs/>
                <w:szCs w:val="22"/>
              </w:rPr>
              <w:t xml:space="preserve"> </w:t>
            </w:r>
            <w:r>
              <w:rPr>
                <w:szCs w:val="22"/>
              </w:rPr>
              <w:t>- общее количество контрольных измерений за контрольный период (не менее 20).</w:t>
            </w:r>
          </w:p>
        </w:tc>
      </w:tr>
    </w:tbl>
    <w:p w:rsidR="00CA2BBC" w:rsidRDefault="001F5306">
      <w:pPr>
        <w:spacing w:before="120"/>
        <w:ind w:firstLine="284"/>
        <w:jc w:val="both"/>
        <w:outlineLvl w:val="1"/>
        <w:rPr>
          <w:b/>
          <w:sz w:val="24"/>
        </w:rPr>
      </w:pPr>
      <w:bookmarkStart w:id="32" w:name="_Toc260210482"/>
      <w:r>
        <w:rPr>
          <w:b/>
          <w:sz w:val="24"/>
        </w:rPr>
        <w:t>8.3 Оценка показателя правильности результатов анализа</w:t>
      </w:r>
      <w:bookmarkEnd w:id="32"/>
    </w:p>
    <w:p w:rsidR="00CA2BBC" w:rsidRDefault="001F5306">
      <w:pPr>
        <w:ind w:firstLine="284"/>
        <w:jc w:val="both"/>
        <w:rPr>
          <w:sz w:val="24"/>
        </w:rPr>
      </w:pPr>
      <w:r>
        <w:rPr>
          <w:sz w:val="24"/>
        </w:rPr>
        <w:t xml:space="preserve">8.3.1 Основываясь на результатах анализа, полученных при выполнении контроля правильности и зарегистрированных согласно форме по таблице 3, рассчитывают оценку математического ожидания систематической погрешности результатов анализа как разность между общим средним значением результатов анализа </w:t>
      </w:r>
      <w:r w:rsidRPr="00CA2BBC">
        <w:rPr>
          <w:position w:val="-10"/>
          <w:sz w:val="24"/>
        </w:rPr>
        <w:object w:dxaOrig="405" w:dyaOrig="360">
          <v:shape id="_x0000_i1040" type="#_x0000_t75" style="width:19.4pt;height:17.55pt" o:ole="">
            <v:imagedata r:id="rId61" o:title=""/>
          </v:shape>
          <o:OLEObject Type="Embed" ProgID="Equation.3" ShapeID="_x0000_i1040" DrawAspect="Content" ObjectID="_1557603030" r:id="rId62"/>
        </w:object>
      </w:r>
      <w:r>
        <w:rPr>
          <w:iCs/>
          <w:sz w:val="24"/>
        </w:rPr>
        <w:t xml:space="preserve"> </w:t>
      </w:r>
      <w:r>
        <w:rPr>
          <w:sz w:val="24"/>
        </w:rPr>
        <w:t>и аттестованным значением образца для контроля (СО или АС) - С:</w:t>
      </w:r>
    </w:p>
    <w:p w:rsidR="00CA2BBC" w:rsidRDefault="001F5306">
      <w:pPr>
        <w:tabs>
          <w:tab w:val="left" w:pos="7938"/>
        </w:tabs>
        <w:spacing w:before="120" w:after="120"/>
        <w:jc w:val="right"/>
        <w:rPr>
          <w:sz w:val="24"/>
        </w:rPr>
      </w:pPr>
      <w:r>
        <w:rPr>
          <w:sz w:val="24"/>
        </w:rPr>
        <w:sym w:font="Symbol" w:char="F071"/>
      </w:r>
      <w:r>
        <w:rPr>
          <w:sz w:val="24"/>
          <w:vertAlign w:val="subscript"/>
        </w:rPr>
        <w:t>л</w:t>
      </w:r>
      <w:r>
        <w:rPr>
          <w:sz w:val="24"/>
        </w:rPr>
        <w:t xml:space="preserve"> = </w:t>
      </w:r>
      <w:r w:rsidRPr="00CA2BBC">
        <w:rPr>
          <w:sz w:val="24"/>
          <w:vertAlign w:val="subscript"/>
        </w:rPr>
        <w:object w:dxaOrig="240" w:dyaOrig="315">
          <v:shape id="_x0000_i1041" type="#_x0000_t75" style="width:12.5pt;height:16.3pt" o:ole="">
            <v:imagedata r:id="rId63" o:title=""/>
          </v:shape>
          <o:OLEObject Type="Embed" ProgID="Equation.DSMT4" ShapeID="_x0000_i1041" DrawAspect="Content" ObjectID="_1557603031" r:id="rId64"/>
        </w:object>
      </w:r>
      <w:r>
        <w:rPr>
          <w:sz w:val="24"/>
        </w:rPr>
        <w:t xml:space="preserve"> </w:t>
      </w:r>
      <w:r>
        <w:rPr>
          <w:sz w:val="24"/>
        </w:rPr>
        <w:sym w:font="Symbol" w:char="F02D"/>
      </w:r>
      <w:r>
        <w:rPr>
          <w:sz w:val="24"/>
        </w:rPr>
        <w:t xml:space="preserve"> </w:t>
      </w:r>
      <w:r>
        <w:rPr>
          <w:i/>
          <w:iCs/>
          <w:sz w:val="24"/>
          <w:lang w:val="en-US"/>
        </w:rPr>
        <w:t>C</w:t>
      </w:r>
      <w:r>
        <w:rPr>
          <w:sz w:val="24"/>
        </w:rPr>
        <w:t>.</w:t>
      </w:r>
      <w:r>
        <w:rPr>
          <w:sz w:val="24"/>
        </w:rPr>
        <w:tab/>
      </w:r>
      <w:bookmarkStart w:id="33" w:name="Формула_19"/>
      <w:r>
        <w:rPr>
          <w:sz w:val="24"/>
        </w:rPr>
        <w:t>(19)</w:t>
      </w:r>
      <w:bookmarkEnd w:id="33"/>
    </w:p>
    <w:p w:rsidR="00CA2BBC" w:rsidRDefault="001F5306">
      <w:pPr>
        <w:ind w:firstLine="284"/>
        <w:jc w:val="both"/>
        <w:rPr>
          <w:sz w:val="24"/>
        </w:rPr>
      </w:pPr>
      <w:r>
        <w:rPr>
          <w:sz w:val="24"/>
        </w:rPr>
        <w:t xml:space="preserve">8.3.2 Проверяют значимость вычисленных значений </w:t>
      </w:r>
      <w:r>
        <w:rPr>
          <w:sz w:val="24"/>
        </w:rPr>
        <w:sym w:font="Symbol" w:char="F071"/>
      </w:r>
      <w:r>
        <w:rPr>
          <w:sz w:val="24"/>
          <w:vertAlign w:val="subscript"/>
        </w:rPr>
        <w:t>л</w:t>
      </w:r>
      <w:r>
        <w:rPr>
          <w:sz w:val="24"/>
        </w:rPr>
        <w:t xml:space="preserve"> по критерию Стьюдента. Для этого рассчитывают значение </w:t>
      </w:r>
      <w:r>
        <w:rPr>
          <w:i/>
          <w:sz w:val="24"/>
          <w:lang w:val="en-US"/>
        </w:rPr>
        <w:t>t</w:t>
      </w:r>
      <w:r w:rsidRPr="00A14947">
        <w:rPr>
          <w:iCs/>
          <w:sz w:val="24"/>
        </w:rPr>
        <w:t xml:space="preserve"> </w:t>
      </w:r>
      <w:r>
        <w:rPr>
          <w:sz w:val="24"/>
        </w:rPr>
        <w:t>по формуле</w:t>
      </w:r>
    </w:p>
    <w:p w:rsidR="00CA2BBC" w:rsidRDefault="001F5306">
      <w:pPr>
        <w:tabs>
          <w:tab w:val="left" w:pos="7938"/>
        </w:tabs>
        <w:spacing w:before="120" w:after="120"/>
        <w:jc w:val="right"/>
        <w:rPr>
          <w:sz w:val="24"/>
        </w:rPr>
      </w:pPr>
      <w:r w:rsidRPr="00CA2BBC">
        <w:rPr>
          <w:position w:val="-64"/>
          <w:sz w:val="24"/>
        </w:rPr>
        <w:object w:dxaOrig="1500" w:dyaOrig="1080">
          <v:shape id="_x0000_i1042" type="#_x0000_t75" style="width:74.5pt;height:54.45pt" o:ole="">
            <v:imagedata r:id="rId65" o:title=""/>
          </v:shape>
          <o:OLEObject Type="Embed" ProgID="Equation.3" ShapeID="_x0000_i1042" DrawAspect="Content" ObjectID="_1557603032" r:id="rId66"/>
        </w:object>
      </w:r>
      <w:r>
        <w:rPr>
          <w:sz w:val="24"/>
        </w:rPr>
        <w:tab/>
      </w:r>
      <w:bookmarkStart w:id="34" w:name="Формула_20"/>
      <w:r>
        <w:rPr>
          <w:sz w:val="24"/>
        </w:rPr>
        <w:t>(20)</w:t>
      </w:r>
      <w:bookmarkEnd w:id="34"/>
    </w:p>
    <w:p w:rsidR="00CA2BBC" w:rsidRDefault="001F5306">
      <w:pPr>
        <w:tabs>
          <w:tab w:val="left" w:pos="689"/>
          <w:tab w:val="left" w:pos="9697"/>
        </w:tabs>
        <w:rPr>
          <w:sz w:val="24"/>
        </w:rPr>
      </w:pPr>
      <w:r>
        <w:rPr>
          <w:sz w:val="24"/>
        </w:rPr>
        <w:t xml:space="preserve">где </w:t>
      </w:r>
      <w:r>
        <w:rPr>
          <w:i/>
          <w:iCs/>
          <w:sz w:val="24"/>
          <w:lang w:val="en-US"/>
        </w:rPr>
        <w:t>S</w:t>
      </w:r>
      <w:r>
        <w:rPr>
          <w:i/>
          <w:iCs/>
          <w:sz w:val="24"/>
          <w:vertAlign w:val="subscript"/>
          <w:lang w:val="en-US"/>
        </w:rPr>
        <w:t>R</w:t>
      </w:r>
      <w:r w:rsidRPr="00A14947">
        <w:rPr>
          <w:i/>
          <w:iCs/>
          <w:sz w:val="24"/>
          <w:vertAlign w:val="subscript"/>
        </w:rPr>
        <w:t xml:space="preserve"> </w:t>
      </w:r>
      <w:r>
        <w:rPr>
          <w:sz w:val="24"/>
        </w:rPr>
        <w:t xml:space="preserve">- дисперсия, рассчитанная по формуле </w:t>
      </w:r>
      <w:hyperlink w:anchor="Формула_16" w:tooltip="Формула 16" w:history="1">
        <w:r>
          <w:rPr>
            <w:rStyle w:val="a3"/>
            <w:sz w:val="24"/>
          </w:rPr>
          <w:t>(16)</w:t>
        </w:r>
      </w:hyperlink>
      <w:r>
        <w:rPr>
          <w:sz w:val="24"/>
        </w:rPr>
        <w:t>;</w:t>
      </w:r>
    </w:p>
    <w:p w:rsidR="00CA2BBC" w:rsidRDefault="001F5306">
      <w:pPr>
        <w:tabs>
          <w:tab w:val="left" w:pos="689"/>
          <w:tab w:val="left" w:pos="9697"/>
        </w:tabs>
        <w:rPr>
          <w:sz w:val="24"/>
        </w:rPr>
      </w:pPr>
      <w:r>
        <w:rPr>
          <w:sz w:val="24"/>
        </w:rPr>
        <w:sym w:font="Symbol" w:char="F044"/>
      </w:r>
      <w:r>
        <w:rPr>
          <w:i/>
          <w:iCs/>
          <w:sz w:val="24"/>
          <w:vertAlign w:val="subscript"/>
          <w:lang w:val="en-US"/>
        </w:rPr>
        <w:t>c</w:t>
      </w:r>
      <w:r w:rsidRPr="00A14947">
        <w:rPr>
          <w:i/>
          <w:iCs/>
          <w:sz w:val="24"/>
          <w:vertAlign w:val="subscript"/>
        </w:rPr>
        <w:t xml:space="preserve"> </w:t>
      </w:r>
      <w:r>
        <w:rPr>
          <w:sz w:val="24"/>
        </w:rPr>
        <w:t>- погрешность аттестованного значения образца для контроля.</w:t>
      </w:r>
    </w:p>
    <w:p w:rsidR="00CA2BBC" w:rsidRDefault="001F5306">
      <w:pPr>
        <w:spacing w:before="120" w:after="120"/>
        <w:ind w:firstLine="284"/>
        <w:jc w:val="both"/>
      </w:pPr>
      <w:r>
        <w:rPr>
          <w:spacing w:val="40"/>
        </w:rPr>
        <w:t>Примечание</w:t>
      </w:r>
      <w:r>
        <w:t xml:space="preserve"> - Если в паспорте СО или АС содержание метана определяется как 100 % минус, сумма молярных / объемных долей всех остальных компонентов и величина </w:t>
      </w:r>
      <w:r>
        <w:sym w:font="Symbol" w:char="F044"/>
      </w:r>
      <w:r>
        <w:rPr>
          <w:i/>
          <w:iCs/>
          <w:vertAlign w:val="subscript"/>
          <w:lang w:val="en-US"/>
        </w:rPr>
        <w:t>c</w:t>
      </w:r>
      <w:r>
        <w:t xml:space="preserve"> по нему не приводится, то можно определить эту величину по выражению </w:t>
      </w:r>
      <w:r>
        <w:sym w:font="Symbol" w:char="F044"/>
      </w:r>
      <w:r>
        <w:rPr>
          <w:i/>
          <w:iCs/>
          <w:vertAlign w:val="subscript"/>
          <w:lang w:val="en-US"/>
        </w:rPr>
        <w:t>c</w:t>
      </w:r>
      <w:r>
        <w:rPr>
          <w:vertAlign w:val="subscript"/>
        </w:rPr>
        <w:t>,</w:t>
      </w:r>
      <w:r>
        <w:rPr>
          <w:vertAlign w:val="subscript"/>
          <w:lang w:val="en-US"/>
        </w:rPr>
        <w:t>CH</w:t>
      </w:r>
      <w:r>
        <w:rPr>
          <w:vertAlign w:val="subscript"/>
        </w:rPr>
        <w:t>4</w:t>
      </w:r>
      <w:r>
        <w:t xml:space="preserve"> = (</w:t>
      </w:r>
      <w:r>
        <w:sym w:font="Symbol" w:char="F053"/>
      </w:r>
      <w:r>
        <w:sym w:font="Symbol" w:char="F044"/>
      </w:r>
      <w:r>
        <w:rPr>
          <w:vertAlign w:val="superscript"/>
        </w:rPr>
        <w:t>2</w:t>
      </w:r>
      <w:r>
        <w:rPr>
          <w:i/>
          <w:iCs/>
          <w:vertAlign w:val="subscript"/>
          <w:lang w:val="en-US"/>
        </w:rPr>
        <w:t>c</w:t>
      </w:r>
      <w:r>
        <w:rPr>
          <w:i/>
          <w:iCs/>
          <w:vertAlign w:val="subscript"/>
        </w:rPr>
        <w:t>,i</w:t>
      </w:r>
      <w:r>
        <w:t>)</w:t>
      </w:r>
      <w:r>
        <w:rPr>
          <w:vertAlign w:val="superscript"/>
        </w:rPr>
        <w:t>0,5</w:t>
      </w:r>
      <w:r>
        <w:t xml:space="preserve">, где </w:t>
      </w:r>
      <w:r>
        <w:sym w:font="Symbol" w:char="F044"/>
      </w:r>
      <w:r>
        <w:rPr>
          <w:i/>
          <w:iCs/>
          <w:vertAlign w:val="subscript"/>
          <w:lang w:val="en-US"/>
        </w:rPr>
        <w:t>c</w:t>
      </w:r>
      <w:r>
        <w:rPr>
          <w:vertAlign w:val="subscript"/>
        </w:rPr>
        <w:t>,</w:t>
      </w:r>
      <w:r>
        <w:rPr>
          <w:i/>
          <w:iCs/>
          <w:vertAlign w:val="subscript"/>
          <w:lang w:val="en-US"/>
        </w:rPr>
        <w:t>i</w:t>
      </w:r>
      <w:r w:rsidRPr="00A14947">
        <w:rPr>
          <w:iCs/>
        </w:rPr>
        <w:t xml:space="preserve"> </w:t>
      </w:r>
      <w:r>
        <w:t xml:space="preserve">- погрешность аттестованного значения </w:t>
      </w:r>
      <w:r>
        <w:rPr>
          <w:i/>
          <w:iCs/>
          <w:lang w:val="en-US"/>
        </w:rPr>
        <w:t>i</w:t>
      </w:r>
      <w:r>
        <w:t>-го компонента СО или АС, а суммирование в указанном выражении осуществляется для всех компонентов СО или АС, кроме метана.</w:t>
      </w:r>
    </w:p>
    <w:p w:rsidR="00CA2BBC" w:rsidRDefault="001F5306">
      <w:pPr>
        <w:ind w:firstLine="284"/>
        <w:jc w:val="both"/>
        <w:rPr>
          <w:sz w:val="24"/>
        </w:rPr>
      </w:pPr>
      <w:r>
        <w:rPr>
          <w:sz w:val="24"/>
        </w:rPr>
        <w:t xml:space="preserve">8.3.3 Полученное значение </w:t>
      </w:r>
      <w:r>
        <w:rPr>
          <w:i/>
          <w:sz w:val="24"/>
          <w:lang w:val="en-US"/>
        </w:rPr>
        <w:t>t</w:t>
      </w:r>
      <w:r w:rsidRPr="00A14947">
        <w:rPr>
          <w:iCs/>
          <w:sz w:val="24"/>
        </w:rPr>
        <w:t xml:space="preserve"> </w:t>
      </w:r>
      <w:r>
        <w:rPr>
          <w:sz w:val="24"/>
        </w:rPr>
        <w:t xml:space="preserve">сравнивают с </w:t>
      </w:r>
      <w:r>
        <w:rPr>
          <w:i/>
          <w:iCs/>
          <w:sz w:val="24"/>
          <w:lang w:val="en-US"/>
        </w:rPr>
        <w:t>t</w:t>
      </w:r>
      <w:r>
        <w:rPr>
          <w:sz w:val="24"/>
          <w:vertAlign w:val="subscript"/>
        </w:rPr>
        <w:t>табд</w:t>
      </w:r>
      <w:r>
        <w:rPr>
          <w:sz w:val="24"/>
        </w:rPr>
        <w:t xml:space="preserve"> при числе степеней свободы </w:t>
      </w:r>
      <w:r>
        <w:rPr>
          <w:i/>
          <w:iCs/>
          <w:sz w:val="24"/>
          <w:lang w:val="en-US"/>
        </w:rPr>
        <w:t>f</w:t>
      </w:r>
      <w:r>
        <w:rPr>
          <w:sz w:val="24"/>
        </w:rPr>
        <w:t xml:space="preserve"> = </w:t>
      </w:r>
      <w:r>
        <w:rPr>
          <w:i/>
          <w:sz w:val="24"/>
          <w:lang w:val="en-US"/>
        </w:rPr>
        <w:t>N</w:t>
      </w:r>
      <w:r w:rsidRPr="00A14947">
        <w:rPr>
          <w:iCs/>
          <w:sz w:val="24"/>
        </w:rPr>
        <w:t xml:space="preserve"> </w:t>
      </w:r>
      <w:r>
        <w:rPr>
          <w:iCs/>
          <w:sz w:val="24"/>
        </w:rPr>
        <w:t xml:space="preserve">- </w:t>
      </w:r>
      <w:r>
        <w:rPr>
          <w:sz w:val="24"/>
        </w:rPr>
        <w:t xml:space="preserve">1 для доверительной вероятности </w:t>
      </w:r>
      <w:r>
        <w:rPr>
          <w:i/>
          <w:sz w:val="24"/>
          <w:lang w:val="en-US"/>
        </w:rPr>
        <w:t>P</w:t>
      </w:r>
      <w:r w:rsidRPr="00A14947">
        <w:rPr>
          <w:iCs/>
          <w:sz w:val="24"/>
        </w:rPr>
        <w:t xml:space="preserve"> </w:t>
      </w:r>
      <w:r>
        <w:rPr>
          <w:sz w:val="24"/>
        </w:rPr>
        <w:t xml:space="preserve">= 0,95. Значения </w:t>
      </w:r>
      <w:r>
        <w:rPr>
          <w:i/>
          <w:iCs/>
          <w:sz w:val="24"/>
          <w:lang w:val="en-US"/>
        </w:rPr>
        <w:t>t</w:t>
      </w:r>
      <w:r>
        <w:rPr>
          <w:sz w:val="24"/>
          <w:vertAlign w:val="subscript"/>
        </w:rPr>
        <w:t>табл</w:t>
      </w:r>
      <w:r>
        <w:rPr>
          <w:sz w:val="24"/>
        </w:rPr>
        <w:t xml:space="preserve"> приведены в </w:t>
      </w:r>
      <w:hyperlink w:anchor="Таблица_Г_2" w:tooltip="Таблица Г.2 - Значения квантилей t-распределения Стьюдента для доверительной вероятности P = 0,95" w:history="1">
        <w:r>
          <w:rPr>
            <w:rStyle w:val="a3"/>
            <w:sz w:val="24"/>
          </w:rPr>
          <w:t>таблице Г.2</w:t>
        </w:r>
      </w:hyperlink>
      <w:r>
        <w:rPr>
          <w:sz w:val="24"/>
        </w:rPr>
        <w:t xml:space="preserve"> (</w:t>
      </w:r>
      <w:hyperlink w:anchor="_Приложение_Г_(справочное)" w:tooltip="Приложение Г (справочное) Статистические таблицы" w:history="1">
        <w:r>
          <w:rPr>
            <w:rStyle w:val="a3"/>
            <w:sz w:val="24"/>
          </w:rPr>
          <w:t>приложение Г</w:t>
        </w:r>
      </w:hyperlink>
      <w:r>
        <w:rPr>
          <w:sz w:val="24"/>
        </w:rPr>
        <w:t>).</w:t>
      </w:r>
    </w:p>
    <w:p w:rsidR="00CA2BBC" w:rsidRDefault="001F5306">
      <w:pPr>
        <w:ind w:firstLine="284"/>
        <w:jc w:val="both"/>
        <w:rPr>
          <w:sz w:val="24"/>
        </w:rPr>
      </w:pPr>
      <w:r>
        <w:rPr>
          <w:sz w:val="24"/>
        </w:rPr>
        <w:t xml:space="preserve">Если </w:t>
      </w:r>
      <w:r>
        <w:rPr>
          <w:i/>
          <w:sz w:val="24"/>
          <w:lang w:val="en-US"/>
        </w:rPr>
        <w:t>t</w:t>
      </w:r>
      <w:r w:rsidRPr="00A14947">
        <w:rPr>
          <w:iCs/>
          <w:sz w:val="24"/>
        </w:rPr>
        <w:t xml:space="preserve"> </w:t>
      </w:r>
      <w:r>
        <w:rPr>
          <w:iCs/>
          <w:sz w:val="24"/>
        </w:rPr>
        <w:sym w:font="Symbol" w:char="F0A3"/>
      </w:r>
      <w:r>
        <w:rPr>
          <w:iCs/>
          <w:sz w:val="24"/>
        </w:rPr>
        <w:t xml:space="preserve"> </w:t>
      </w:r>
      <w:r>
        <w:rPr>
          <w:i/>
          <w:sz w:val="24"/>
          <w:lang w:val="en-US"/>
        </w:rPr>
        <w:t>t</w:t>
      </w:r>
      <w:r>
        <w:rPr>
          <w:iCs/>
          <w:sz w:val="24"/>
          <w:vertAlign w:val="subscript"/>
        </w:rPr>
        <w:t>табл</w:t>
      </w:r>
      <w:r>
        <w:rPr>
          <w:sz w:val="24"/>
        </w:rPr>
        <w:t>, то оценка математического ожидания систематической погрешности незначима на фоне случайного разброса и в этом случае ее принимают равной нулю (</w:t>
      </w:r>
      <w:r>
        <w:rPr>
          <w:sz w:val="24"/>
        </w:rPr>
        <w:sym w:font="Symbol" w:char="F071"/>
      </w:r>
      <w:r>
        <w:rPr>
          <w:sz w:val="24"/>
          <w:vertAlign w:val="subscript"/>
        </w:rPr>
        <w:t>л</w:t>
      </w:r>
      <w:r>
        <w:rPr>
          <w:sz w:val="24"/>
        </w:rPr>
        <w:t xml:space="preserve"> = 0).</w:t>
      </w:r>
    </w:p>
    <w:p w:rsidR="00CA2BBC" w:rsidRDefault="001F5306">
      <w:pPr>
        <w:ind w:firstLine="284"/>
        <w:jc w:val="both"/>
        <w:rPr>
          <w:sz w:val="24"/>
        </w:rPr>
      </w:pPr>
      <w:r>
        <w:rPr>
          <w:sz w:val="24"/>
        </w:rPr>
        <w:t xml:space="preserve">Если </w:t>
      </w:r>
      <w:r>
        <w:rPr>
          <w:i/>
          <w:iCs/>
          <w:sz w:val="24"/>
          <w:lang w:val="en-US"/>
        </w:rPr>
        <w:t>t</w:t>
      </w:r>
      <w:r>
        <w:rPr>
          <w:sz w:val="24"/>
        </w:rPr>
        <w:t xml:space="preserve"> &gt; </w:t>
      </w:r>
      <w:r>
        <w:rPr>
          <w:i/>
          <w:iCs/>
          <w:sz w:val="24"/>
          <w:lang w:val="en-US"/>
        </w:rPr>
        <w:t>t</w:t>
      </w:r>
      <w:r>
        <w:rPr>
          <w:sz w:val="24"/>
          <w:vertAlign w:val="subscript"/>
        </w:rPr>
        <w:t>табл</w:t>
      </w:r>
      <w:r>
        <w:rPr>
          <w:sz w:val="24"/>
        </w:rPr>
        <w:t xml:space="preserve">, то оценка математического ожидания систематической погрешности значима на фоне случайного разброса. В этом случае может быть принято решение о введении в результаты анализа, получаемые при реализации данной методики в лаборатории, поправки на величину </w:t>
      </w:r>
      <w:r>
        <w:rPr>
          <w:sz w:val="24"/>
        </w:rPr>
        <w:sym w:font="Symbol" w:char="F071"/>
      </w:r>
      <w:r>
        <w:rPr>
          <w:sz w:val="24"/>
          <w:vertAlign w:val="subscript"/>
        </w:rPr>
        <w:t>л</w:t>
      </w:r>
      <w:r>
        <w:rPr>
          <w:sz w:val="24"/>
        </w:rPr>
        <w:t xml:space="preserve">, т.е. значение </w:t>
      </w:r>
      <w:r>
        <w:rPr>
          <w:sz w:val="24"/>
        </w:rPr>
        <w:sym w:font="Symbol" w:char="F071"/>
      </w:r>
      <w:r>
        <w:rPr>
          <w:sz w:val="24"/>
          <w:vertAlign w:val="subscript"/>
        </w:rPr>
        <w:t>л</w:t>
      </w:r>
      <w:r>
        <w:rPr>
          <w:sz w:val="24"/>
        </w:rPr>
        <w:t xml:space="preserve"> вычитают из любого результата анализа, полученного согласно методике в этой лаборатории.</w:t>
      </w:r>
    </w:p>
    <w:p w:rsidR="00CA2BBC" w:rsidRDefault="001F5306">
      <w:pPr>
        <w:ind w:firstLine="284"/>
        <w:jc w:val="both"/>
        <w:rPr>
          <w:sz w:val="24"/>
        </w:rPr>
      </w:pPr>
      <w:r>
        <w:rPr>
          <w:sz w:val="24"/>
        </w:rPr>
        <w:t>8.3.4 Показатель правильности результатов анализа (</w:t>
      </w:r>
      <w:r>
        <w:rPr>
          <w:sz w:val="24"/>
        </w:rPr>
        <w:sym w:font="Symbol" w:char="F044"/>
      </w:r>
      <w:r>
        <w:rPr>
          <w:sz w:val="24"/>
          <w:vertAlign w:val="subscript"/>
        </w:rPr>
        <w:t>сл</w:t>
      </w:r>
      <w:r>
        <w:rPr>
          <w:sz w:val="24"/>
        </w:rPr>
        <w:t xml:space="preserve">) рассчитывают с принятой вероятностью </w:t>
      </w:r>
      <w:r>
        <w:rPr>
          <w:i/>
          <w:iCs/>
          <w:sz w:val="24"/>
          <w:lang w:val="en-US"/>
        </w:rPr>
        <w:t>P</w:t>
      </w:r>
      <w:r>
        <w:rPr>
          <w:iCs/>
          <w:sz w:val="24"/>
          <w:lang w:val="en-US"/>
        </w:rPr>
        <w:t xml:space="preserve"> </w:t>
      </w:r>
      <w:r>
        <w:rPr>
          <w:sz w:val="24"/>
        </w:rPr>
        <w:t>= 0,95 по формуле</w:t>
      </w:r>
    </w:p>
    <w:p w:rsidR="00CA2BBC" w:rsidRDefault="001F5306">
      <w:pPr>
        <w:tabs>
          <w:tab w:val="left" w:pos="7938"/>
        </w:tabs>
        <w:spacing w:before="120" w:after="120"/>
        <w:jc w:val="right"/>
        <w:rPr>
          <w:sz w:val="24"/>
        </w:rPr>
      </w:pPr>
      <w:r w:rsidRPr="00CA2BBC">
        <w:rPr>
          <w:position w:val="-26"/>
          <w:sz w:val="24"/>
        </w:rPr>
        <w:object w:dxaOrig="1800" w:dyaOrig="720">
          <v:shape id="_x0000_i1043" type="#_x0000_t75" style="width:89.55pt;height:36.3pt" o:ole="">
            <v:imagedata r:id="rId67" o:title=""/>
          </v:shape>
          <o:OLEObject Type="Embed" ProgID="Equation.3" ShapeID="_x0000_i1043" DrawAspect="Content" ObjectID="_1557603033" r:id="rId68"/>
        </w:object>
      </w:r>
      <w:r>
        <w:rPr>
          <w:sz w:val="24"/>
        </w:rPr>
        <w:tab/>
        <w:t>(21)</w:t>
      </w:r>
    </w:p>
    <w:p w:rsidR="00CA2BBC" w:rsidRDefault="001F5306">
      <w:pPr>
        <w:ind w:firstLine="284"/>
        <w:jc w:val="both"/>
        <w:outlineLvl w:val="1"/>
        <w:rPr>
          <w:b/>
          <w:sz w:val="24"/>
        </w:rPr>
      </w:pPr>
      <w:bookmarkStart w:id="35" w:name="_Toc260210483"/>
      <w:r>
        <w:rPr>
          <w:b/>
          <w:sz w:val="24"/>
        </w:rPr>
        <w:t>8.4 Оценка показателя точности результатов анализа</w:t>
      </w:r>
      <w:bookmarkEnd w:id="35"/>
    </w:p>
    <w:p w:rsidR="00CA2BBC" w:rsidRDefault="001F5306">
      <w:pPr>
        <w:ind w:firstLine="284"/>
        <w:jc w:val="both"/>
        <w:rPr>
          <w:sz w:val="24"/>
        </w:rPr>
      </w:pPr>
      <w:r>
        <w:rPr>
          <w:sz w:val="24"/>
        </w:rPr>
        <w:t xml:space="preserve">8.4.1 Показатель точности результатов анализа, полученных в лаборатории при реализации методики анализа, рассчитывают с принятой вероятностью </w:t>
      </w:r>
      <w:r>
        <w:rPr>
          <w:i/>
          <w:sz w:val="24"/>
          <w:lang w:val="en-US"/>
        </w:rPr>
        <w:t>P</w:t>
      </w:r>
      <w:r>
        <w:rPr>
          <w:iCs/>
          <w:sz w:val="24"/>
          <w:lang w:val="en-US"/>
        </w:rPr>
        <w:t xml:space="preserve"> </w:t>
      </w:r>
      <w:r>
        <w:rPr>
          <w:sz w:val="24"/>
        </w:rPr>
        <w:t>= 0,95 по формуле</w:t>
      </w:r>
    </w:p>
    <w:p w:rsidR="00CA2BBC" w:rsidRDefault="001F5306">
      <w:pPr>
        <w:tabs>
          <w:tab w:val="left" w:pos="7938"/>
        </w:tabs>
        <w:spacing w:before="120" w:after="120"/>
        <w:jc w:val="right"/>
        <w:rPr>
          <w:sz w:val="24"/>
        </w:rPr>
      </w:pPr>
      <w:r w:rsidRPr="00CA2BBC">
        <w:rPr>
          <w:position w:val="-26"/>
          <w:sz w:val="24"/>
        </w:rPr>
        <w:object w:dxaOrig="2460" w:dyaOrig="720">
          <v:shape id="_x0000_i1044" type="#_x0000_t75" style="width:123.35pt;height:36.3pt" o:ole="">
            <v:imagedata r:id="rId69" o:title=""/>
          </v:shape>
          <o:OLEObject Type="Embed" ProgID="Equation.3" ShapeID="_x0000_i1044" DrawAspect="Content" ObjectID="_1557603034" r:id="rId70"/>
        </w:object>
      </w:r>
      <w:r>
        <w:rPr>
          <w:sz w:val="24"/>
        </w:rPr>
        <w:tab/>
        <w:t>(22)</w:t>
      </w:r>
    </w:p>
    <w:p w:rsidR="00CA2BBC" w:rsidRDefault="001F5306">
      <w:pPr>
        <w:pStyle w:val="a9"/>
      </w:pPr>
      <w:r>
        <w:t>При выполнении условия</w:t>
      </w:r>
    </w:p>
    <w:p w:rsidR="00CA2BBC" w:rsidRDefault="001F5306">
      <w:pPr>
        <w:tabs>
          <w:tab w:val="left" w:pos="7938"/>
        </w:tabs>
        <w:spacing w:before="120" w:after="120"/>
        <w:jc w:val="right"/>
        <w:rPr>
          <w:sz w:val="24"/>
        </w:rPr>
      </w:pPr>
      <w:r w:rsidRPr="00CA2BBC">
        <w:rPr>
          <w:position w:val="-30"/>
          <w:sz w:val="24"/>
        </w:rPr>
        <w:object w:dxaOrig="960" w:dyaOrig="675">
          <v:shape id="_x0000_i1045" type="#_x0000_t75" style="width:48.2pt;height:33.8pt" o:ole="">
            <v:imagedata r:id="rId71" o:title=""/>
          </v:shape>
          <o:OLEObject Type="Embed" ProgID="Equation.3" ShapeID="_x0000_i1045" DrawAspect="Content" ObjectID="_1557603035" r:id="rId72"/>
        </w:object>
      </w:r>
      <w:r>
        <w:rPr>
          <w:sz w:val="24"/>
        </w:rPr>
        <w:tab/>
        <w:t>(23)</w:t>
      </w:r>
    </w:p>
    <w:p w:rsidR="00CA2BBC" w:rsidRDefault="001F5306">
      <w:pPr>
        <w:jc w:val="both"/>
        <w:rPr>
          <w:sz w:val="24"/>
        </w:rPr>
      </w:pPr>
      <w:r>
        <w:rPr>
          <w:sz w:val="24"/>
        </w:rPr>
        <w:t>показатель точности результатов анализа может быть рассчитан по формуле</w:t>
      </w:r>
    </w:p>
    <w:p w:rsidR="00CA2BBC" w:rsidRDefault="001F5306">
      <w:pPr>
        <w:tabs>
          <w:tab w:val="left" w:pos="7938"/>
        </w:tabs>
        <w:spacing w:before="120" w:after="120"/>
        <w:jc w:val="right"/>
        <w:rPr>
          <w:sz w:val="24"/>
        </w:rPr>
      </w:pPr>
      <w:r>
        <w:rPr>
          <w:sz w:val="24"/>
        </w:rPr>
        <w:sym w:font="Symbol" w:char="F044"/>
      </w:r>
      <w:r>
        <w:rPr>
          <w:sz w:val="24"/>
          <w:vertAlign w:val="subscript"/>
        </w:rPr>
        <w:t>л</w:t>
      </w:r>
      <w:r>
        <w:rPr>
          <w:sz w:val="24"/>
        </w:rPr>
        <w:t xml:space="preserve"> = 2</w:t>
      </w:r>
      <w:r>
        <w:rPr>
          <w:sz w:val="24"/>
        </w:rPr>
        <w:sym w:font="Symbol" w:char="F073"/>
      </w:r>
      <w:r>
        <w:rPr>
          <w:i/>
          <w:iCs/>
          <w:sz w:val="24"/>
          <w:vertAlign w:val="subscript"/>
          <w:lang w:val="en-US"/>
        </w:rPr>
        <w:t>R</w:t>
      </w:r>
      <w:r>
        <w:rPr>
          <w:sz w:val="24"/>
          <w:vertAlign w:val="subscript"/>
        </w:rPr>
        <w:t>л</w:t>
      </w:r>
      <w:r>
        <w:rPr>
          <w:sz w:val="24"/>
        </w:rPr>
        <w:t>.</w:t>
      </w:r>
      <w:r>
        <w:rPr>
          <w:sz w:val="24"/>
        </w:rPr>
        <w:tab/>
        <w:t>(24)</w:t>
      </w:r>
    </w:p>
    <w:p w:rsidR="00CA2BBC" w:rsidRDefault="001F5306">
      <w:pPr>
        <w:ind w:firstLine="284"/>
        <w:jc w:val="both"/>
        <w:rPr>
          <w:sz w:val="24"/>
        </w:rPr>
      </w:pPr>
      <w:r>
        <w:rPr>
          <w:sz w:val="24"/>
        </w:rPr>
        <w:t xml:space="preserve">8.4.2 Оцененное значение </w:t>
      </w:r>
      <w:r>
        <w:rPr>
          <w:sz w:val="24"/>
        </w:rPr>
        <w:sym w:font="Symbol" w:char="F044"/>
      </w:r>
      <w:r>
        <w:rPr>
          <w:sz w:val="24"/>
          <w:vertAlign w:val="subscript"/>
        </w:rPr>
        <w:t>л</w:t>
      </w:r>
      <w:r>
        <w:rPr>
          <w:sz w:val="24"/>
        </w:rPr>
        <w:t xml:space="preserve"> сравнивают с показателем точности методики анализа </w:t>
      </w:r>
      <w:r>
        <w:rPr>
          <w:sz w:val="24"/>
        </w:rPr>
        <w:sym w:font="Symbol" w:char="F044"/>
      </w:r>
      <w:r>
        <w:rPr>
          <w:sz w:val="24"/>
          <w:vertAlign w:val="subscript"/>
        </w:rPr>
        <w:t>м</w:t>
      </w:r>
      <w:r>
        <w:rPr>
          <w:sz w:val="24"/>
        </w:rPr>
        <w:t xml:space="preserve">. В случае если </w:t>
      </w:r>
      <w:r>
        <w:rPr>
          <w:sz w:val="24"/>
        </w:rPr>
        <w:sym w:font="Symbol" w:char="F044"/>
      </w:r>
      <w:r>
        <w:rPr>
          <w:sz w:val="24"/>
          <w:vertAlign w:val="subscript"/>
        </w:rPr>
        <w:t>л</w:t>
      </w:r>
      <w:r>
        <w:rPr>
          <w:sz w:val="24"/>
        </w:rPr>
        <w:t xml:space="preserve"> &gt; </w:t>
      </w:r>
      <w:r>
        <w:rPr>
          <w:sz w:val="24"/>
        </w:rPr>
        <w:sym w:font="Symbol" w:char="F044"/>
      </w:r>
      <w:r>
        <w:rPr>
          <w:sz w:val="24"/>
          <w:vertAlign w:val="subscript"/>
        </w:rPr>
        <w:t>м</w:t>
      </w:r>
      <w:r>
        <w:rPr>
          <w:sz w:val="24"/>
        </w:rPr>
        <w:t xml:space="preserve">, делают вывод о недостаточном внедрении в лаборатории методики анализа и определяют мероприятия по проверке соблюдения процедуры анализа. В обратном случае оцененные в процессе контроля стабильности показатели качества результатов анализа оформляют протоколом по форме </w:t>
      </w:r>
      <w:hyperlink w:anchor="_Приложение_Д_(рекомендуемое)" w:tooltip="Приложение Д (рекомендуемое) Форма протокола оценки показателей качества результатов измерений при реализации методики выполнения измерений в лаборатории" w:history="1">
        <w:r>
          <w:rPr>
            <w:rStyle w:val="a3"/>
            <w:sz w:val="24"/>
          </w:rPr>
          <w:t>приложения Д</w:t>
        </w:r>
      </w:hyperlink>
      <w:r>
        <w:rPr>
          <w:sz w:val="24"/>
        </w:rPr>
        <w:t>, а ранее действующий протокол аннулируют. Указанный протокол позволяет представлять результаты выполняемого в лаборатории анализа в виде</w:t>
      </w:r>
    </w:p>
    <w:p w:rsidR="00CA2BBC" w:rsidRDefault="001F5306">
      <w:pPr>
        <w:tabs>
          <w:tab w:val="left" w:pos="7938"/>
        </w:tabs>
        <w:spacing w:before="120" w:after="120"/>
        <w:jc w:val="right"/>
        <w:rPr>
          <w:sz w:val="24"/>
        </w:rPr>
      </w:pPr>
      <w:r>
        <w:rPr>
          <w:i/>
          <w:sz w:val="24"/>
          <w:lang w:val="en-US"/>
        </w:rPr>
        <w:t>X</w:t>
      </w:r>
      <w:r>
        <w:rPr>
          <w:iCs/>
          <w:sz w:val="24"/>
        </w:rPr>
        <w:t xml:space="preserve"> ± </w:t>
      </w:r>
      <w:r>
        <w:rPr>
          <w:iCs/>
          <w:sz w:val="24"/>
        </w:rPr>
        <w:sym w:font="Symbol" w:char="F044"/>
      </w:r>
      <w:r>
        <w:rPr>
          <w:iCs/>
          <w:sz w:val="24"/>
          <w:vertAlign w:val="subscript"/>
        </w:rPr>
        <w:t>л</w:t>
      </w:r>
      <w:r>
        <w:rPr>
          <w:iCs/>
          <w:sz w:val="24"/>
        </w:rPr>
        <w:t>,</w:t>
      </w:r>
      <w:r>
        <w:rPr>
          <w:iCs/>
          <w:sz w:val="24"/>
        </w:rPr>
        <w:tab/>
      </w:r>
      <w:r>
        <w:rPr>
          <w:bCs/>
          <w:sz w:val="24"/>
        </w:rPr>
        <w:t>(25)</w:t>
      </w:r>
    </w:p>
    <w:p w:rsidR="00CA2BBC" w:rsidRDefault="001F5306">
      <w:pPr>
        <w:tabs>
          <w:tab w:val="left" w:pos="614"/>
          <w:tab w:val="left" w:pos="9784"/>
        </w:tabs>
        <w:rPr>
          <w:sz w:val="24"/>
        </w:rPr>
      </w:pPr>
      <w:r>
        <w:rPr>
          <w:sz w:val="24"/>
        </w:rPr>
        <w:t xml:space="preserve">где </w:t>
      </w:r>
      <w:r>
        <w:rPr>
          <w:i/>
          <w:sz w:val="24"/>
          <w:lang w:val="en-US"/>
        </w:rPr>
        <w:t>X</w:t>
      </w:r>
      <w:r w:rsidRPr="00A14947">
        <w:rPr>
          <w:i/>
          <w:sz w:val="24"/>
        </w:rPr>
        <w:t xml:space="preserve"> </w:t>
      </w:r>
      <w:r>
        <w:rPr>
          <w:iCs/>
          <w:sz w:val="24"/>
        </w:rPr>
        <w:t xml:space="preserve">- </w:t>
      </w:r>
      <w:r>
        <w:rPr>
          <w:sz w:val="24"/>
        </w:rPr>
        <w:t>результат анализа;</w:t>
      </w:r>
    </w:p>
    <w:p w:rsidR="00CA2BBC" w:rsidRDefault="001F5306">
      <w:pPr>
        <w:tabs>
          <w:tab w:val="left" w:pos="614"/>
          <w:tab w:val="left" w:pos="9784"/>
        </w:tabs>
        <w:ind w:left="426"/>
        <w:rPr>
          <w:sz w:val="24"/>
        </w:rPr>
      </w:pPr>
      <w:r>
        <w:rPr>
          <w:sz w:val="24"/>
        </w:rPr>
        <w:sym w:font="Symbol" w:char="F044"/>
      </w:r>
      <w:r>
        <w:rPr>
          <w:sz w:val="24"/>
          <w:vertAlign w:val="subscript"/>
        </w:rPr>
        <w:t xml:space="preserve">л </w:t>
      </w:r>
      <w:r>
        <w:rPr>
          <w:sz w:val="24"/>
        </w:rPr>
        <w:t>- погрешность результатов КХА, полученных в лаборатории при реализации методики КХА.</w:t>
      </w:r>
    </w:p>
    <w:p w:rsidR="00CA2BBC" w:rsidRDefault="001F5306">
      <w:pPr>
        <w:pStyle w:val="1"/>
        <w:jc w:val="right"/>
        <w:rPr>
          <w:rFonts w:eastAsia="Times New Roman"/>
          <w:b w:val="0"/>
          <w:bCs w:val="0"/>
          <w:i/>
          <w:iCs/>
        </w:rPr>
      </w:pPr>
      <w:bookmarkStart w:id="36" w:name="_Приложение_А_(обязательное)"/>
      <w:bookmarkStart w:id="37" w:name="_Toc264383085"/>
      <w:bookmarkStart w:id="38" w:name="_Toc260210484"/>
      <w:bookmarkEnd w:id="36"/>
      <w:r>
        <w:rPr>
          <w:rFonts w:eastAsia="Times New Roman"/>
          <w:b w:val="0"/>
          <w:bCs w:val="0"/>
          <w:i/>
          <w:iCs/>
        </w:rPr>
        <w:lastRenderedPageBreak/>
        <w:t>Приложение А</w:t>
      </w:r>
      <w:r>
        <w:rPr>
          <w:rFonts w:eastAsia="Times New Roman"/>
          <w:b w:val="0"/>
          <w:bCs w:val="0"/>
          <w:i/>
          <w:iCs/>
        </w:rPr>
        <w:br/>
        <w:t>(обязательное)</w:t>
      </w:r>
      <w:bookmarkEnd w:id="37"/>
      <w:bookmarkEnd w:id="38"/>
    </w:p>
    <w:p w:rsidR="00CA2BBC" w:rsidRDefault="001F5306">
      <w:pPr>
        <w:pStyle w:val="1"/>
        <w:rPr>
          <w:rFonts w:eastAsia="Times New Roman"/>
        </w:rPr>
      </w:pPr>
      <w:bookmarkStart w:id="39" w:name="_Toc264383086"/>
      <w:bookmarkStart w:id="40" w:name="_Toc260210485"/>
      <w:r>
        <w:rPr>
          <w:rFonts w:eastAsia="Times New Roman"/>
        </w:rPr>
        <w:t>Требования к оформлению и содержанию инструкции по внутрилабораторному контролю качества результатов выполняемых в лаборатории измерений</w:t>
      </w:r>
      <w:bookmarkEnd w:id="39"/>
      <w:bookmarkEnd w:id="40"/>
    </w:p>
    <w:p w:rsidR="00CA2BBC" w:rsidRDefault="001F5306">
      <w:pPr>
        <w:ind w:firstLine="284"/>
        <w:jc w:val="both"/>
        <w:rPr>
          <w:b/>
          <w:bCs/>
          <w:sz w:val="24"/>
        </w:rPr>
      </w:pPr>
      <w:r>
        <w:rPr>
          <w:b/>
          <w:bCs/>
          <w:sz w:val="24"/>
        </w:rPr>
        <w:t>А.1 Требования к оформлению инструкции по ВЛК качества результатов измерений</w:t>
      </w:r>
    </w:p>
    <w:p w:rsidR="00CA2BBC" w:rsidRDefault="001F5306">
      <w:pPr>
        <w:ind w:firstLine="284"/>
        <w:jc w:val="both"/>
        <w:rPr>
          <w:sz w:val="24"/>
        </w:rPr>
      </w:pPr>
      <w:r>
        <w:rPr>
          <w:sz w:val="24"/>
        </w:rPr>
        <w:t xml:space="preserve">А.1.1 В соответствии с САЛГАЗ Д.001 </w:t>
      </w:r>
      <w:hyperlink r:id="rId73" w:anchor="Биб_4" w:tooltip="[4] Документ системы аккредитации химико-аналитических лабораторий дочерних обществ и организаций ОАО " w:history="1">
        <w:r>
          <w:rPr>
            <w:rStyle w:val="a3"/>
            <w:sz w:val="24"/>
          </w:rPr>
          <w:t>[4]</w:t>
        </w:r>
      </w:hyperlink>
      <w:r>
        <w:rPr>
          <w:sz w:val="24"/>
        </w:rPr>
        <w:t xml:space="preserve"> каждый лист инструкции по ВЛК качества результатов измерений (далее - инструкция) должен содержать следующие данные: дату выпуска, нумерацию страниц и общее число страниц, шифр документа, наименование лаборатории, выпустившей документ.</w:t>
      </w:r>
    </w:p>
    <w:p w:rsidR="00CA2BBC" w:rsidRDefault="001F5306">
      <w:pPr>
        <w:ind w:firstLine="284"/>
        <w:jc w:val="both"/>
        <w:rPr>
          <w:sz w:val="24"/>
        </w:rPr>
      </w:pPr>
      <w:r>
        <w:rPr>
          <w:sz w:val="24"/>
        </w:rPr>
        <w:t>А.1.2 Требования к оформлению титульного листа инструкции:</w:t>
      </w:r>
    </w:p>
    <w:p w:rsidR="00CA2BBC" w:rsidRDefault="001F5306">
      <w:pPr>
        <w:ind w:firstLine="284"/>
        <w:jc w:val="both"/>
        <w:rPr>
          <w:sz w:val="24"/>
        </w:rPr>
      </w:pPr>
      <w:r>
        <w:rPr>
          <w:sz w:val="24"/>
        </w:rPr>
        <w:t>- в верхней части титульного листа указывают наименование организации, в состав которой входит лаборатория;</w:t>
      </w:r>
    </w:p>
    <w:p w:rsidR="00CA2BBC" w:rsidRDefault="001F5306">
      <w:pPr>
        <w:ind w:firstLine="284"/>
        <w:jc w:val="both"/>
        <w:rPr>
          <w:sz w:val="24"/>
        </w:rPr>
      </w:pPr>
      <w:r>
        <w:rPr>
          <w:sz w:val="24"/>
        </w:rPr>
        <w:t>- в центре титульного листа располагают название документа и наименование лаборатории;</w:t>
      </w:r>
    </w:p>
    <w:p w:rsidR="00CA2BBC" w:rsidRDefault="001F5306">
      <w:pPr>
        <w:ind w:firstLine="284"/>
        <w:jc w:val="both"/>
        <w:rPr>
          <w:sz w:val="24"/>
        </w:rPr>
      </w:pPr>
      <w:r>
        <w:rPr>
          <w:sz w:val="24"/>
        </w:rPr>
        <w:t>- инструкцию утверждает руководитель лаборатории;</w:t>
      </w:r>
    </w:p>
    <w:p w:rsidR="00CA2BBC" w:rsidRDefault="001F5306">
      <w:pPr>
        <w:ind w:firstLine="284"/>
        <w:jc w:val="both"/>
        <w:rPr>
          <w:sz w:val="24"/>
        </w:rPr>
      </w:pPr>
      <w:r>
        <w:rPr>
          <w:sz w:val="24"/>
        </w:rPr>
        <w:t>- внизу по центру титульного листа располагают наименование населенного пункта, в котором располагается лаборатория, и год составления инструкции;</w:t>
      </w:r>
    </w:p>
    <w:p w:rsidR="00CA2BBC" w:rsidRDefault="001F5306">
      <w:pPr>
        <w:spacing w:after="120"/>
        <w:ind w:firstLine="284"/>
        <w:jc w:val="both"/>
        <w:rPr>
          <w:sz w:val="24"/>
        </w:rPr>
      </w:pPr>
      <w:r>
        <w:rPr>
          <w:sz w:val="24"/>
        </w:rPr>
        <w:t>- пример формы титульного листа инструкции приведен на рисунке А.1.</w:t>
      </w:r>
    </w:p>
    <w:p w:rsidR="00CA2BBC" w:rsidRDefault="001F5306">
      <w:pPr>
        <w:pBdr>
          <w:top w:val="single" w:sz="4" w:space="1" w:color="auto"/>
          <w:left w:val="single" w:sz="4" w:space="4" w:color="auto"/>
          <w:bottom w:val="single" w:sz="4" w:space="1" w:color="auto"/>
          <w:right w:val="single" w:sz="4" w:space="4" w:color="auto"/>
        </w:pBdr>
        <w:spacing w:before="120" w:after="120"/>
        <w:jc w:val="center"/>
        <w:rPr>
          <w:sz w:val="24"/>
        </w:rPr>
      </w:pPr>
      <w:r>
        <w:rPr>
          <w:sz w:val="24"/>
        </w:rPr>
        <w:t>Открытое акционерное общество «Газпром»</w:t>
      </w:r>
    </w:p>
    <w:p w:rsidR="00CA2BBC" w:rsidRDefault="001F5306">
      <w:pPr>
        <w:pStyle w:val="32"/>
      </w:pPr>
      <w:r>
        <w:t xml:space="preserve">ОБЩЕСТВО С ОГРАНИЧЕННОЙ ОТВЕТСТВЕННОСТЬЮ «НАУЧНО-ИССЛЕДОВАТЕЛЬСКИЙ ИНСТИТУТ ПРИРОДНЫХ ГАЗОВ И ГАЗОВЫХ ТЕХНОЛОГИЙ </w:t>
      </w:r>
      <w:r>
        <w:sym w:font="Symbol" w:char="F02D"/>
      </w:r>
      <w:r>
        <w:t xml:space="preserve"> ГАЗПРОМ ВНИИГАЗ»</w:t>
      </w:r>
    </w:p>
    <w:p w:rsidR="00CA2BBC" w:rsidRDefault="001F5306">
      <w:pPr>
        <w:pBdr>
          <w:top w:val="single" w:sz="4" w:space="1" w:color="auto"/>
          <w:left w:val="single" w:sz="4" w:space="4" w:color="auto"/>
          <w:bottom w:val="single" w:sz="4" w:space="1" w:color="auto"/>
          <w:right w:val="single" w:sz="4" w:space="4" w:color="auto"/>
        </w:pBdr>
        <w:spacing w:before="120" w:after="120"/>
        <w:jc w:val="center"/>
        <w:rPr>
          <w:sz w:val="24"/>
        </w:rPr>
      </w:pPr>
      <w:r>
        <w:rPr>
          <w:sz w:val="24"/>
        </w:rPr>
        <w:t>(ООО «ГАЗПРОМ ВНИИГАЗ»)</w:t>
      </w:r>
    </w:p>
    <w:p w:rsidR="00CA2BBC" w:rsidRDefault="001F5306">
      <w:pPr>
        <w:pBdr>
          <w:top w:val="single" w:sz="4" w:space="1" w:color="auto"/>
          <w:left w:val="single" w:sz="4" w:space="4" w:color="auto"/>
          <w:bottom w:val="single" w:sz="4" w:space="1" w:color="auto"/>
          <w:right w:val="single" w:sz="4" w:space="4" w:color="auto"/>
        </w:pBdr>
        <w:ind w:firstLine="284"/>
        <w:jc w:val="right"/>
        <w:rPr>
          <w:sz w:val="24"/>
        </w:rPr>
      </w:pPr>
      <w:r>
        <w:rPr>
          <w:sz w:val="24"/>
        </w:rPr>
        <w:t>Утверждаю:</w:t>
      </w:r>
    </w:p>
    <w:p w:rsidR="00CA2BBC" w:rsidRDefault="001F5306">
      <w:pPr>
        <w:pBdr>
          <w:top w:val="single" w:sz="4" w:space="1" w:color="auto"/>
          <w:left w:val="single" w:sz="4" w:space="4" w:color="auto"/>
          <w:bottom w:val="single" w:sz="4" w:space="1" w:color="auto"/>
          <w:right w:val="single" w:sz="4" w:space="4" w:color="auto"/>
        </w:pBdr>
        <w:ind w:firstLine="284"/>
        <w:jc w:val="right"/>
      </w:pPr>
      <w:r>
        <w:rPr>
          <w:sz w:val="24"/>
        </w:rPr>
        <w:t>Начальник лаборатории</w:t>
      </w:r>
    </w:p>
    <w:p w:rsidR="00CA2BBC" w:rsidRDefault="001F5306">
      <w:pPr>
        <w:pBdr>
          <w:top w:val="single" w:sz="4" w:space="1" w:color="auto"/>
          <w:left w:val="single" w:sz="4" w:space="4" w:color="auto"/>
          <w:bottom w:val="single" w:sz="4" w:space="1" w:color="auto"/>
          <w:right w:val="single" w:sz="4" w:space="4" w:color="auto"/>
        </w:pBdr>
        <w:ind w:firstLine="284"/>
        <w:jc w:val="right"/>
      </w:pPr>
      <w:r>
        <w:t>____________________</w:t>
      </w:r>
    </w:p>
    <w:p w:rsidR="00CA2BBC" w:rsidRDefault="001F5306">
      <w:pPr>
        <w:pBdr>
          <w:top w:val="single" w:sz="4" w:space="1" w:color="auto"/>
          <w:left w:val="single" w:sz="4" w:space="4" w:color="auto"/>
          <w:bottom w:val="single" w:sz="4" w:space="1" w:color="auto"/>
          <w:right w:val="single" w:sz="4" w:space="4" w:color="auto"/>
        </w:pBdr>
        <w:ind w:firstLine="284"/>
        <w:jc w:val="right"/>
      </w:pPr>
      <w:r>
        <w:t>(название лаборатории)</w:t>
      </w:r>
    </w:p>
    <w:p w:rsidR="00CA2BBC" w:rsidRDefault="001F5306">
      <w:pPr>
        <w:pBdr>
          <w:top w:val="single" w:sz="4" w:space="1" w:color="auto"/>
          <w:left w:val="single" w:sz="4" w:space="4" w:color="auto"/>
          <w:bottom w:val="single" w:sz="4" w:space="1" w:color="auto"/>
          <w:right w:val="single" w:sz="4" w:space="4" w:color="auto"/>
        </w:pBdr>
        <w:ind w:firstLine="284"/>
        <w:jc w:val="right"/>
      </w:pPr>
      <w:r>
        <w:t>____________ /Ф.И.О./</w:t>
      </w:r>
    </w:p>
    <w:p w:rsidR="00CA2BBC" w:rsidRDefault="001F5306">
      <w:pPr>
        <w:pBdr>
          <w:top w:val="single" w:sz="4" w:space="1" w:color="auto"/>
          <w:left w:val="single" w:sz="4" w:space="4" w:color="auto"/>
          <w:bottom w:val="single" w:sz="4" w:space="1" w:color="auto"/>
          <w:right w:val="single" w:sz="4" w:space="4" w:color="auto"/>
        </w:pBdr>
        <w:ind w:firstLine="284"/>
        <w:jc w:val="right"/>
        <w:rPr>
          <w:sz w:val="18"/>
        </w:rPr>
      </w:pPr>
      <w:r>
        <w:t>(подпись)</w:t>
      </w:r>
      <w:r>
        <w:rPr>
          <w:sz w:val="18"/>
        </w:rPr>
        <w:t xml:space="preserve">                 </w:t>
      </w:r>
      <w:r>
        <w:rPr>
          <w:sz w:val="18"/>
        </w:rPr>
        <w:sym w:font="Symbol" w:char="F07C"/>
      </w:r>
    </w:p>
    <w:p w:rsidR="00CA2BBC" w:rsidRDefault="001F5306">
      <w:pPr>
        <w:pBdr>
          <w:top w:val="single" w:sz="4" w:space="1" w:color="auto"/>
          <w:left w:val="single" w:sz="4" w:space="4" w:color="auto"/>
          <w:bottom w:val="single" w:sz="4" w:space="1" w:color="auto"/>
          <w:right w:val="single" w:sz="4" w:space="4" w:color="auto"/>
        </w:pBdr>
        <w:jc w:val="center"/>
        <w:rPr>
          <w:b/>
          <w:bCs/>
          <w:sz w:val="24"/>
        </w:rPr>
      </w:pPr>
      <w:r>
        <w:rPr>
          <w:b/>
          <w:bCs/>
          <w:sz w:val="24"/>
        </w:rPr>
        <w:t>ИНСТРУКЦИЯ</w:t>
      </w:r>
    </w:p>
    <w:p w:rsidR="00CA2BBC" w:rsidRDefault="001F5306">
      <w:pPr>
        <w:pBdr>
          <w:top w:val="single" w:sz="4" w:space="1" w:color="auto"/>
          <w:left w:val="single" w:sz="4" w:space="4" w:color="auto"/>
          <w:bottom w:val="single" w:sz="4" w:space="1" w:color="auto"/>
          <w:right w:val="single" w:sz="4" w:space="4" w:color="auto"/>
        </w:pBdr>
        <w:jc w:val="center"/>
        <w:rPr>
          <w:b/>
          <w:bCs/>
          <w:sz w:val="24"/>
        </w:rPr>
      </w:pPr>
      <w:r>
        <w:rPr>
          <w:b/>
          <w:bCs/>
          <w:sz w:val="24"/>
        </w:rPr>
        <w:t>Внутрилабораторный контроль качества результатов измерений в лаборатории</w:t>
      </w:r>
    </w:p>
    <w:p w:rsidR="00CA2BBC" w:rsidRDefault="001F5306">
      <w:pPr>
        <w:pBdr>
          <w:top w:val="single" w:sz="4" w:space="1" w:color="auto"/>
          <w:left w:val="single" w:sz="4" w:space="4" w:color="auto"/>
          <w:bottom w:val="single" w:sz="4" w:space="1" w:color="auto"/>
          <w:right w:val="single" w:sz="4" w:space="4" w:color="auto"/>
        </w:pBdr>
        <w:ind w:firstLine="284"/>
        <w:jc w:val="center"/>
      </w:pPr>
      <w:r>
        <w:t>_______________________________________________</w:t>
      </w:r>
    </w:p>
    <w:p w:rsidR="00CA2BBC" w:rsidRDefault="001F5306">
      <w:pPr>
        <w:pBdr>
          <w:top w:val="single" w:sz="4" w:space="1" w:color="auto"/>
          <w:left w:val="single" w:sz="4" w:space="4" w:color="auto"/>
          <w:bottom w:val="single" w:sz="4" w:space="1" w:color="auto"/>
          <w:right w:val="single" w:sz="4" w:space="4" w:color="auto"/>
        </w:pBdr>
        <w:ind w:firstLine="284"/>
        <w:jc w:val="center"/>
      </w:pPr>
      <w:r>
        <w:t>(название лаборатории)</w:t>
      </w:r>
    </w:p>
    <w:p w:rsidR="00CA2BBC" w:rsidRDefault="001F5306">
      <w:pPr>
        <w:pBdr>
          <w:top w:val="single" w:sz="4" w:space="1" w:color="auto"/>
          <w:left w:val="single" w:sz="4" w:space="4" w:color="auto"/>
          <w:bottom w:val="single" w:sz="4" w:space="1" w:color="auto"/>
          <w:right w:val="single" w:sz="4" w:space="4" w:color="auto"/>
        </w:pBdr>
        <w:spacing w:before="120"/>
        <w:jc w:val="center"/>
        <w:rPr>
          <w:sz w:val="24"/>
        </w:rPr>
      </w:pPr>
      <w:r>
        <w:rPr>
          <w:sz w:val="24"/>
        </w:rPr>
        <w:t>пос. Развилка</w:t>
      </w:r>
    </w:p>
    <w:p w:rsidR="00CA2BBC" w:rsidRDefault="001F5306">
      <w:pPr>
        <w:pBdr>
          <w:top w:val="single" w:sz="4" w:space="1" w:color="auto"/>
          <w:left w:val="single" w:sz="4" w:space="4" w:color="auto"/>
          <w:bottom w:val="single" w:sz="4" w:space="1" w:color="auto"/>
          <w:right w:val="single" w:sz="4" w:space="4" w:color="auto"/>
        </w:pBdr>
        <w:jc w:val="center"/>
        <w:rPr>
          <w:sz w:val="24"/>
        </w:rPr>
      </w:pPr>
      <w:r>
        <w:rPr>
          <w:sz w:val="24"/>
        </w:rPr>
        <w:t>Ленинский р-н, Московская обл.</w:t>
      </w:r>
    </w:p>
    <w:p w:rsidR="00CA2BBC" w:rsidRDefault="001F5306">
      <w:pPr>
        <w:pBdr>
          <w:top w:val="single" w:sz="4" w:space="1" w:color="auto"/>
          <w:left w:val="single" w:sz="4" w:space="4" w:color="auto"/>
          <w:bottom w:val="single" w:sz="4" w:space="1" w:color="auto"/>
          <w:right w:val="single" w:sz="4" w:space="4" w:color="auto"/>
        </w:pBdr>
        <w:spacing w:before="120" w:after="120"/>
        <w:jc w:val="center"/>
      </w:pPr>
      <w:r>
        <w:rPr>
          <w:sz w:val="24"/>
        </w:rPr>
        <w:t>2009</w:t>
      </w:r>
    </w:p>
    <w:p w:rsidR="00CA2BBC" w:rsidRDefault="001F5306">
      <w:pPr>
        <w:spacing w:before="120" w:after="120"/>
        <w:jc w:val="center"/>
      </w:pPr>
      <w:r>
        <w:t>Рисунок А.1 - Пример формы титульного листа инструкции по ВПК качества результатов измерений</w:t>
      </w:r>
    </w:p>
    <w:p w:rsidR="00CA2BBC" w:rsidRDefault="001F5306">
      <w:pPr>
        <w:ind w:firstLine="284"/>
        <w:jc w:val="both"/>
        <w:rPr>
          <w:b/>
          <w:bCs/>
          <w:sz w:val="24"/>
        </w:rPr>
      </w:pPr>
      <w:r>
        <w:rPr>
          <w:b/>
          <w:bCs/>
          <w:sz w:val="24"/>
        </w:rPr>
        <w:t>А.2 Требования к содержанию инструкции по ВЛК качества результатов измерений</w:t>
      </w:r>
    </w:p>
    <w:p w:rsidR="00CA2BBC" w:rsidRDefault="001F5306">
      <w:pPr>
        <w:ind w:firstLine="284"/>
        <w:jc w:val="both"/>
        <w:rPr>
          <w:sz w:val="24"/>
        </w:rPr>
      </w:pPr>
      <w:r>
        <w:rPr>
          <w:sz w:val="24"/>
        </w:rPr>
        <w:t>А.2.1 Инструкция должна содержать следующие разделы:</w:t>
      </w:r>
    </w:p>
    <w:p w:rsidR="00CA2BBC" w:rsidRDefault="001F5306">
      <w:pPr>
        <w:ind w:firstLine="284"/>
        <w:jc w:val="both"/>
        <w:rPr>
          <w:sz w:val="24"/>
        </w:rPr>
      </w:pPr>
      <w:r>
        <w:rPr>
          <w:sz w:val="24"/>
        </w:rPr>
        <w:t>- область применения;</w:t>
      </w:r>
    </w:p>
    <w:p w:rsidR="00CA2BBC" w:rsidRDefault="001F5306">
      <w:pPr>
        <w:ind w:firstLine="284"/>
        <w:jc w:val="both"/>
        <w:rPr>
          <w:sz w:val="24"/>
        </w:rPr>
      </w:pPr>
      <w:r>
        <w:rPr>
          <w:sz w:val="24"/>
        </w:rPr>
        <w:t>- нормативные ссылки;</w:t>
      </w:r>
    </w:p>
    <w:p w:rsidR="00CA2BBC" w:rsidRDefault="001F5306">
      <w:pPr>
        <w:ind w:firstLine="284"/>
        <w:jc w:val="both"/>
        <w:rPr>
          <w:sz w:val="24"/>
        </w:rPr>
      </w:pPr>
      <w:r>
        <w:rPr>
          <w:sz w:val="24"/>
        </w:rPr>
        <w:t>- сокращения (при необходимости);</w:t>
      </w:r>
    </w:p>
    <w:p w:rsidR="00CA2BBC" w:rsidRDefault="001F5306">
      <w:pPr>
        <w:ind w:firstLine="284"/>
        <w:jc w:val="both"/>
        <w:rPr>
          <w:sz w:val="24"/>
        </w:rPr>
      </w:pPr>
      <w:r>
        <w:rPr>
          <w:sz w:val="24"/>
        </w:rPr>
        <w:t>- внутрилабораторный контроль качества результатов измерений.</w:t>
      </w:r>
    </w:p>
    <w:p w:rsidR="00CA2BBC" w:rsidRDefault="001F5306">
      <w:pPr>
        <w:ind w:firstLine="284"/>
        <w:jc w:val="both"/>
        <w:rPr>
          <w:sz w:val="24"/>
        </w:rPr>
      </w:pPr>
      <w:r>
        <w:rPr>
          <w:sz w:val="24"/>
        </w:rPr>
        <w:t>А.2.2 В разделе «Область применения» указывают назначение и область применения инструкции.</w:t>
      </w:r>
    </w:p>
    <w:p w:rsidR="00CA2BBC" w:rsidRDefault="001F5306">
      <w:pPr>
        <w:ind w:firstLine="284"/>
        <w:jc w:val="both"/>
        <w:rPr>
          <w:sz w:val="24"/>
        </w:rPr>
      </w:pPr>
      <w:r>
        <w:rPr>
          <w:sz w:val="24"/>
        </w:rPr>
        <w:t>А.2.3 В разделе «Нормативные ссылки» приводят нормативные документы, на которые есть ссылки в инструкции.</w:t>
      </w:r>
    </w:p>
    <w:p w:rsidR="00CA2BBC" w:rsidRDefault="001F5306">
      <w:pPr>
        <w:ind w:firstLine="284"/>
        <w:jc w:val="both"/>
        <w:rPr>
          <w:sz w:val="24"/>
        </w:rPr>
      </w:pPr>
      <w:r>
        <w:rPr>
          <w:sz w:val="24"/>
        </w:rPr>
        <w:t>А.2.4 Раздел «Сокращения» приводят при необходимости, а именно в том случае, если в инструкции использовано более пяти часто встречающихся сокращений.</w:t>
      </w:r>
    </w:p>
    <w:p w:rsidR="00CA2BBC" w:rsidRDefault="001F5306">
      <w:pPr>
        <w:ind w:firstLine="284"/>
        <w:jc w:val="both"/>
        <w:rPr>
          <w:sz w:val="24"/>
        </w:rPr>
      </w:pPr>
      <w:r>
        <w:rPr>
          <w:sz w:val="24"/>
        </w:rPr>
        <w:lastRenderedPageBreak/>
        <w:t>А.2.5 Содержание раздела «Внутрилабораторный контроль качества результатов измерений»</w:t>
      </w:r>
    </w:p>
    <w:p w:rsidR="00CA2BBC" w:rsidRDefault="001F5306">
      <w:pPr>
        <w:ind w:firstLine="284"/>
        <w:jc w:val="both"/>
        <w:rPr>
          <w:sz w:val="24"/>
        </w:rPr>
      </w:pPr>
      <w:r>
        <w:rPr>
          <w:sz w:val="24"/>
        </w:rPr>
        <w:t>А.2.5.1 Приводится цель ВЛК качества результатов измерений, которая заключается в оценке приемлемости результатов текущих измерений и стабильности этих результатов во времени, в оценке достоверности совокупности результатов измерений, выполненных в течение контрольного периода.</w:t>
      </w:r>
    </w:p>
    <w:p w:rsidR="00CA2BBC" w:rsidRDefault="001F5306">
      <w:pPr>
        <w:ind w:firstLine="284"/>
        <w:jc w:val="both"/>
        <w:rPr>
          <w:sz w:val="24"/>
        </w:rPr>
      </w:pPr>
      <w:r>
        <w:rPr>
          <w:sz w:val="24"/>
        </w:rPr>
        <w:t>А.2.5.2 Приводится срок контрольного периода, количество и периодичность контрольных измерений в соответствии с требованиями НД на МВИ или (при отсутствии таких требований в МВИ) в зависимости от общего количества результатов измерений по применяемой методике в соответствии с графиком ВПК, который утверждает начальник лаборатории. График может быть оформлен в виде следующей таблицы.</w:t>
      </w:r>
    </w:p>
    <w:p w:rsidR="00CA2BBC" w:rsidRDefault="001F5306">
      <w:pPr>
        <w:spacing w:before="120" w:after="120"/>
        <w:ind w:firstLine="284"/>
        <w:jc w:val="both"/>
        <w:rPr>
          <w:sz w:val="24"/>
        </w:rPr>
      </w:pPr>
      <w:bookmarkStart w:id="41" w:name="Таблица_А_1"/>
      <w:r>
        <w:rPr>
          <w:sz w:val="24"/>
        </w:rPr>
        <w:t xml:space="preserve">Таблица А.1 </w:t>
      </w:r>
      <w:bookmarkEnd w:id="41"/>
      <w:r>
        <w:rPr>
          <w:sz w:val="24"/>
        </w:rPr>
        <w:t>- Пример графика периодичности контроля</w:t>
      </w:r>
    </w:p>
    <w:tbl>
      <w:tblPr>
        <w:tblW w:w="5000" w:type="pct"/>
        <w:jc w:val="center"/>
        <w:tblCellMar>
          <w:left w:w="28" w:type="dxa"/>
          <w:right w:w="28" w:type="dxa"/>
        </w:tblCellMar>
        <w:tblLook w:val="04A0" w:firstRow="1" w:lastRow="0" w:firstColumn="1" w:lastColumn="0" w:noHBand="0" w:noVBand="1"/>
      </w:tblPr>
      <w:tblGrid>
        <w:gridCol w:w="2791"/>
        <w:gridCol w:w="1683"/>
        <w:gridCol w:w="2477"/>
        <w:gridCol w:w="2746"/>
      </w:tblGrid>
      <w:tr w:rsidR="00CA2BBC">
        <w:trPr>
          <w:jc w:val="center"/>
        </w:trPr>
        <w:tc>
          <w:tcPr>
            <w:tcW w:w="14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Наименование НД на МВИ</w:t>
            </w:r>
          </w:p>
        </w:tc>
        <w:tc>
          <w:tcPr>
            <w:tcW w:w="86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Контролируемый компонент (показатель)</w:t>
            </w:r>
          </w:p>
        </w:tc>
        <w:tc>
          <w:tcPr>
            <w:tcW w:w="1277"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Вид контроля</w:t>
            </w:r>
          </w:p>
        </w:tc>
        <w:tc>
          <w:tcPr>
            <w:tcW w:w="1417"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Количество процедур контроля в месяц</w:t>
            </w:r>
          </w:p>
        </w:tc>
      </w:tr>
      <w:tr w:rsidR="00CA2BBC">
        <w:trPr>
          <w:jc w:val="center"/>
        </w:trPr>
        <w:tc>
          <w:tcPr>
            <w:tcW w:w="1439" w:type="pct"/>
            <w:tcBorders>
              <w:top w:val="single" w:sz="6" w:space="0" w:color="auto"/>
              <w:left w:val="single" w:sz="6" w:space="0" w:color="auto"/>
              <w:bottom w:val="single" w:sz="6" w:space="0" w:color="auto"/>
              <w:right w:val="single" w:sz="6" w:space="0" w:color="auto"/>
            </w:tcBorders>
            <w:hideMark/>
          </w:tcPr>
          <w:p w:rsidR="00CA2BBC" w:rsidRDefault="00433E29">
            <w:hyperlink r:id="rId74" w:tooltip="Газы горючие природные. Методы определения содержания водяных паров и точки росы влаги" w:history="1">
              <w:r w:rsidR="001F5306">
                <w:rPr>
                  <w:rStyle w:val="a3"/>
                </w:rPr>
                <w:t>ГОСТ 20060-83</w:t>
              </w:r>
            </w:hyperlink>
            <w:r w:rsidR="001F5306">
              <w:t>. Газы горючие природные. Метод определения содержания водяных паров и точки росы влаги</w:t>
            </w:r>
          </w:p>
        </w:tc>
        <w:tc>
          <w:tcPr>
            <w:tcW w:w="868" w:type="pct"/>
            <w:tcBorders>
              <w:top w:val="single" w:sz="6" w:space="0" w:color="auto"/>
              <w:left w:val="single" w:sz="6" w:space="0" w:color="auto"/>
              <w:bottom w:val="single" w:sz="6" w:space="0" w:color="auto"/>
              <w:right w:val="single" w:sz="6" w:space="0" w:color="auto"/>
            </w:tcBorders>
            <w:hideMark/>
          </w:tcPr>
          <w:p w:rsidR="00CA2BBC" w:rsidRDefault="001F5306">
            <w:r>
              <w:t>Температура точки росы влаги</w:t>
            </w:r>
          </w:p>
        </w:tc>
        <w:tc>
          <w:tcPr>
            <w:tcW w:w="1277" w:type="pct"/>
            <w:vMerge w:val="restart"/>
            <w:tcBorders>
              <w:top w:val="single" w:sz="6" w:space="0" w:color="auto"/>
              <w:left w:val="single" w:sz="6" w:space="0" w:color="auto"/>
              <w:bottom w:val="single" w:sz="6" w:space="0" w:color="auto"/>
              <w:right w:val="single" w:sz="6" w:space="0" w:color="auto"/>
            </w:tcBorders>
            <w:hideMark/>
          </w:tcPr>
          <w:p w:rsidR="00CA2BBC" w:rsidRDefault="001F5306">
            <w:r>
              <w:t>Внутренний оперативный контроль повторяемости</w:t>
            </w:r>
          </w:p>
        </w:tc>
        <w:tc>
          <w:tcPr>
            <w:tcW w:w="1417" w:type="pct"/>
            <w:vMerge w:val="restart"/>
            <w:tcBorders>
              <w:top w:val="single" w:sz="6" w:space="0" w:color="auto"/>
              <w:left w:val="single" w:sz="6" w:space="0" w:color="auto"/>
              <w:bottom w:val="single" w:sz="6" w:space="0" w:color="auto"/>
              <w:right w:val="single" w:sz="6" w:space="0" w:color="auto"/>
            </w:tcBorders>
            <w:hideMark/>
          </w:tcPr>
          <w:p w:rsidR="00CA2BBC" w:rsidRDefault="001F5306">
            <w:r>
              <w:t>2 - при числе анализируемых рабочих проб за месяц не более 10; 3 - при числе анализируемых рабочих проб за месяц от 11 до 20; 4 - при числе анализируемых рабочих проб за месяц от 21 до 50; 7 - при числе анализируемых рабочих проб за месяц от 51 до 100</w:t>
            </w:r>
          </w:p>
        </w:tc>
      </w:tr>
      <w:tr w:rsidR="00CA2BBC">
        <w:trPr>
          <w:jc w:val="center"/>
        </w:trPr>
        <w:tc>
          <w:tcPr>
            <w:tcW w:w="1439" w:type="pct"/>
            <w:tcBorders>
              <w:top w:val="single" w:sz="6" w:space="0" w:color="auto"/>
              <w:left w:val="single" w:sz="6" w:space="0" w:color="auto"/>
              <w:bottom w:val="single" w:sz="6" w:space="0" w:color="auto"/>
              <w:right w:val="single" w:sz="6" w:space="0" w:color="auto"/>
            </w:tcBorders>
            <w:hideMark/>
          </w:tcPr>
          <w:p w:rsidR="00CA2BBC" w:rsidRDefault="00433E29">
            <w:hyperlink r:id="rId75" w:tooltip="Газы горючие природные. Метод определения температуры точки росы углеводородов" w:history="1">
              <w:r w:rsidR="001F5306">
                <w:rPr>
                  <w:rStyle w:val="a3"/>
                </w:rPr>
                <w:t>ГОСТ 20061-84</w:t>
              </w:r>
            </w:hyperlink>
            <w:r w:rsidR="001F5306">
              <w:t>. Газы горючие природные. Метод определения температуры точки росы углеводородов</w:t>
            </w:r>
          </w:p>
        </w:tc>
        <w:tc>
          <w:tcPr>
            <w:tcW w:w="868" w:type="pct"/>
            <w:tcBorders>
              <w:top w:val="single" w:sz="6" w:space="0" w:color="auto"/>
              <w:left w:val="single" w:sz="6" w:space="0" w:color="auto"/>
              <w:bottom w:val="single" w:sz="6" w:space="0" w:color="auto"/>
              <w:right w:val="single" w:sz="6" w:space="0" w:color="auto"/>
            </w:tcBorders>
            <w:hideMark/>
          </w:tcPr>
          <w:p w:rsidR="00CA2BBC" w:rsidRDefault="001F5306">
            <w:r>
              <w:t>Температура точки росы углеводородов</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r>
      <w:tr w:rsidR="00CA2BBC">
        <w:trPr>
          <w:jc w:val="center"/>
        </w:trPr>
        <w:tc>
          <w:tcPr>
            <w:tcW w:w="1439" w:type="pct"/>
            <w:tcBorders>
              <w:top w:val="single" w:sz="6" w:space="0" w:color="auto"/>
              <w:left w:val="single" w:sz="6" w:space="0" w:color="auto"/>
              <w:bottom w:val="single" w:sz="6" w:space="0" w:color="auto"/>
              <w:right w:val="single" w:sz="6" w:space="0" w:color="auto"/>
            </w:tcBorders>
            <w:hideMark/>
          </w:tcPr>
          <w:p w:rsidR="00CA2BBC" w:rsidRDefault="00433E29">
            <w:hyperlink r:id="rId76" w:tooltip="Газ природный. Определение состава методом газовой хроматографии с оценкой неопределенности. Часть 7. Методика выполнения измерений молярной доли компонентов" w:history="1">
              <w:r w:rsidR="001F5306">
                <w:rPr>
                  <w:rStyle w:val="a3"/>
                </w:rPr>
                <w:t>ГОСТ 31371.7-2008</w:t>
              </w:r>
            </w:hyperlink>
            <w:r w:rsidR="001F5306">
              <w:t>. Газ природный. Определение состава методом газовой хроматографии с оценкой неопределенности. Методика выполнения измерений молярной доли компонентов</w:t>
            </w:r>
          </w:p>
        </w:tc>
        <w:tc>
          <w:tcPr>
            <w:tcW w:w="868" w:type="pct"/>
            <w:vMerge w:val="restart"/>
            <w:tcBorders>
              <w:top w:val="single" w:sz="6" w:space="0" w:color="auto"/>
              <w:left w:val="single" w:sz="6" w:space="0" w:color="auto"/>
              <w:bottom w:val="single" w:sz="6" w:space="0" w:color="auto"/>
              <w:right w:val="single" w:sz="6" w:space="0" w:color="auto"/>
            </w:tcBorders>
            <w:hideMark/>
          </w:tcPr>
          <w:p w:rsidR="00CA2BBC" w:rsidRDefault="001F5306">
            <w:r>
              <w:t>Молярная / объемная доля метана</w:t>
            </w:r>
          </w:p>
        </w:tc>
        <w:tc>
          <w:tcPr>
            <w:tcW w:w="1277" w:type="pct"/>
            <w:vMerge w:val="restart"/>
            <w:tcBorders>
              <w:top w:val="single" w:sz="6" w:space="0" w:color="auto"/>
              <w:left w:val="single" w:sz="6" w:space="0" w:color="auto"/>
              <w:bottom w:val="single" w:sz="6" w:space="0" w:color="auto"/>
              <w:right w:val="single" w:sz="6" w:space="0" w:color="auto"/>
            </w:tcBorders>
            <w:hideMark/>
          </w:tcPr>
          <w:p w:rsidR="00CA2BBC" w:rsidRDefault="001F5306">
            <w:r>
              <w:t>Внутренний оперативный контроль повторяемости, воспроизводимости и правильности; внутренний статистический контроль результатов измерений</w:t>
            </w:r>
          </w:p>
        </w:tc>
        <w:tc>
          <w:tcPr>
            <w:tcW w:w="1417" w:type="pct"/>
            <w:vMerge w:val="restart"/>
            <w:tcBorders>
              <w:top w:val="single" w:sz="6" w:space="0" w:color="auto"/>
              <w:left w:val="single" w:sz="6" w:space="0" w:color="auto"/>
              <w:bottom w:val="single" w:sz="6" w:space="0" w:color="auto"/>
              <w:right w:val="single" w:sz="6" w:space="0" w:color="auto"/>
            </w:tcBorders>
            <w:hideMark/>
          </w:tcPr>
          <w:p w:rsidR="00CA2BBC" w:rsidRDefault="001F5306">
            <w:r>
              <w:t>2 - при числе анализируемых рабочих проб за месяц не более 10; 3 - при числе анализируемых рабочих проб за месяц от 11 до 20; 4 - при числе анализируемых рабочих проб за месяц от 21 до 50; 7 - при числе анализируемых рабочих проб за месяц от 51 до 100</w:t>
            </w:r>
          </w:p>
        </w:tc>
      </w:tr>
      <w:tr w:rsidR="00CA2BBC">
        <w:trPr>
          <w:jc w:val="center"/>
        </w:trPr>
        <w:tc>
          <w:tcPr>
            <w:tcW w:w="1439" w:type="pct"/>
            <w:tcBorders>
              <w:top w:val="single" w:sz="6" w:space="0" w:color="auto"/>
              <w:left w:val="single" w:sz="6" w:space="0" w:color="auto"/>
              <w:bottom w:val="single" w:sz="6" w:space="0" w:color="auto"/>
              <w:right w:val="single" w:sz="6" w:space="0" w:color="auto"/>
            </w:tcBorders>
            <w:hideMark/>
          </w:tcPr>
          <w:p w:rsidR="00CA2BBC" w:rsidRDefault="001F5306">
            <w:r>
              <w:t xml:space="preserve">МВИ 1.192-01. Методика выполнения измерений компонентного состава и основных физических свойств горючего природного газа хроматографическим методом </w:t>
            </w:r>
            <w:hyperlink w:anchor="Биб_5" w:tooltip="[5] Методика выполнения измерений МВИ 1.192-01 Методика выполнения измерений компонентного состава и основных физических свойств горючего природного газа хроматографическим методом" w:history="1">
              <w:r>
                <w:rPr>
                  <w:rStyle w:val="a3"/>
                </w:rPr>
                <w:t>[5]</w:t>
              </w:r>
            </w:hyperlink>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r>
      <w:tr w:rsidR="00CA2BBC">
        <w:trPr>
          <w:jc w:val="center"/>
        </w:trPr>
        <w:tc>
          <w:tcPr>
            <w:tcW w:w="5000" w:type="pct"/>
            <w:gridSpan w:val="4"/>
            <w:tcBorders>
              <w:top w:val="single" w:sz="6" w:space="0" w:color="auto"/>
              <w:left w:val="single" w:sz="6" w:space="0" w:color="auto"/>
              <w:bottom w:val="single" w:sz="6" w:space="0" w:color="auto"/>
              <w:right w:val="single" w:sz="6" w:space="0" w:color="auto"/>
            </w:tcBorders>
            <w:hideMark/>
          </w:tcPr>
          <w:p w:rsidR="00CA2BBC" w:rsidRDefault="001F5306">
            <w:pPr>
              <w:pStyle w:val="11"/>
              <w:spacing w:before="120"/>
              <w:rPr>
                <w:spacing w:val="40"/>
              </w:rPr>
            </w:pPr>
            <w:r>
              <w:rPr>
                <w:spacing w:val="40"/>
              </w:rPr>
              <w:t>Примечания</w:t>
            </w:r>
          </w:p>
          <w:p w:rsidR="00CA2BBC" w:rsidRDefault="001F5306">
            <w:r>
              <w:t>1. При внедрении новых методик, смене реактивов, оборудования, персонала или изменении условий проведения измерений рекомендуется проводить внеплановый контроль метрологических характеристик результатов анализа.</w:t>
            </w:r>
          </w:p>
          <w:p w:rsidR="00CA2BBC" w:rsidRDefault="001F5306">
            <w:r>
              <w:t>2. Контроль за соблюдением порядка и периодичности ВЛК осуществляет начальник лаборатории.</w:t>
            </w:r>
          </w:p>
          <w:p w:rsidR="00CA2BBC" w:rsidRDefault="001F5306">
            <w:pPr>
              <w:pStyle w:val="11"/>
              <w:spacing w:after="120"/>
            </w:pPr>
            <w:r>
              <w:t xml:space="preserve">3. Данные по количеству процедур контроля в месяц взяты из таблицы 4 </w:t>
            </w:r>
            <w:hyperlink r:id="rId77" w:tooltip="ГСИ. Внутренний контроль качества результатов количественного химического анализа" w:history="1">
              <w:r>
                <w:rPr>
                  <w:rStyle w:val="a3"/>
                </w:rPr>
                <w:t>РМГ 76-2004</w:t>
              </w:r>
            </w:hyperlink>
            <w:r>
              <w:t xml:space="preserve"> ГСИ </w:t>
            </w:r>
            <w:hyperlink w:anchor="Биб_1" w:tooltip="[1] Рекомендации по межгосударственной стандартизации РМГ 76-2004 ГСИ Внутренний контроль качества результатов количественного химического анализа" w:history="1">
              <w:r>
                <w:rPr>
                  <w:rStyle w:val="a3"/>
                </w:rPr>
                <w:t>[1]</w:t>
              </w:r>
            </w:hyperlink>
            <w:r>
              <w:t>.</w:t>
            </w:r>
          </w:p>
        </w:tc>
      </w:tr>
    </w:tbl>
    <w:p w:rsidR="00CA2BBC" w:rsidRDefault="001F5306">
      <w:pPr>
        <w:pStyle w:val="ae"/>
        <w:spacing w:after="0"/>
        <w:rPr>
          <w:szCs w:val="20"/>
        </w:rPr>
      </w:pPr>
      <w:r>
        <w:rPr>
          <w:szCs w:val="20"/>
        </w:rPr>
        <w:t>А.2.5.3 Прописываются предупреждающие и корректирующие действия, алгоритмы проведения внутреннего оперативного контроля, а в случае возможности выполнения внутреннего статистического контроля описывают алгоритм его выполнения.</w:t>
      </w:r>
    </w:p>
    <w:p w:rsidR="00CA2BBC" w:rsidRDefault="001F5306">
      <w:pPr>
        <w:ind w:firstLine="284"/>
        <w:jc w:val="both"/>
        <w:rPr>
          <w:sz w:val="24"/>
        </w:rPr>
      </w:pPr>
      <w:r>
        <w:rPr>
          <w:sz w:val="24"/>
        </w:rPr>
        <w:t>В предупреждающие действия включают:</w:t>
      </w:r>
    </w:p>
    <w:p w:rsidR="00CA2BBC" w:rsidRDefault="001F5306">
      <w:pPr>
        <w:ind w:firstLine="284"/>
        <w:jc w:val="both"/>
        <w:rPr>
          <w:sz w:val="24"/>
        </w:rPr>
      </w:pPr>
      <w:r>
        <w:rPr>
          <w:sz w:val="24"/>
        </w:rPr>
        <w:t>- проверку наличия НД на МВИ, сроков действия НД и наличия в них утвержденных изменений;</w:t>
      </w:r>
    </w:p>
    <w:p w:rsidR="00CA2BBC" w:rsidRDefault="001F5306">
      <w:pPr>
        <w:ind w:firstLine="284"/>
        <w:jc w:val="both"/>
        <w:rPr>
          <w:sz w:val="24"/>
        </w:rPr>
      </w:pPr>
      <w:r>
        <w:rPr>
          <w:sz w:val="24"/>
        </w:rPr>
        <w:t>- проверку применения МВИ в соответствии с областью назначения;</w:t>
      </w:r>
    </w:p>
    <w:p w:rsidR="00CA2BBC" w:rsidRDefault="001F5306">
      <w:pPr>
        <w:ind w:firstLine="284"/>
        <w:jc w:val="both"/>
        <w:rPr>
          <w:sz w:val="24"/>
        </w:rPr>
      </w:pPr>
      <w:r>
        <w:rPr>
          <w:sz w:val="24"/>
        </w:rPr>
        <w:t>- использование регламентированных методикой СИ, испытательного и вспомогательного оборудования;</w:t>
      </w:r>
    </w:p>
    <w:p w:rsidR="00CA2BBC" w:rsidRDefault="001F5306">
      <w:pPr>
        <w:ind w:firstLine="284"/>
        <w:jc w:val="both"/>
        <w:rPr>
          <w:sz w:val="24"/>
        </w:rPr>
      </w:pPr>
      <w:r>
        <w:rPr>
          <w:sz w:val="24"/>
        </w:rPr>
        <w:t xml:space="preserve">- контроль сроков поверки СИ, аттестации испытательного оборудования, </w:t>
      </w:r>
      <w:r>
        <w:rPr>
          <w:sz w:val="24"/>
        </w:rPr>
        <w:lastRenderedPageBreak/>
        <w:t>работоспособности вспомогательного оборудования, сроков годности СО и АС;</w:t>
      </w:r>
    </w:p>
    <w:p w:rsidR="00CA2BBC" w:rsidRDefault="001F5306">
      <w:pPr>
        <w:ind w:firstLine="284"/>
        <w:jc w:val="both"/>
        <w:rPr>
          <w:sz w:val="24"/>
        </w:rPr>
      </w:pPr>
      <w:r>
        <w:rPr>
          <w:sz w:val="24"/>
        </w:rPr>
        <w:t>- соблюдение регламентированных в МВИ условий окружающей среды при проведении измерений и их контроль.</w:t>
      </w:r>
    </w:p>
    <w:p w:rsidR="00CA2BBC" w:rsidRDefault="001F5306">
      <w:pPr>
        <w:ind w:firstLine="284"/>
        <w:jc w:val="both"/>
        <w:rPr>
          <w:sz w:val="24"/>
        </w:rPr>
      </w:pPr>
      <w:r>
        <w:rPr>
          <w:sz w:val="24"/>
        </w:rPr>
        <w:t>В корректирующие действия включают:</w:t>
      </w:r>
    </w:p>
    <w:p w:rsidR="00CA2BBC" w:rsidRDefault="001F5306">
      <w:pPr>
        <w:ind w:firstLine="284"/>
        <w:jc w:val="both"/>
        <w:rPr>
          <w:sz w:val="24"/>
        </w:rPr>
      </w:pPr>
      <w:r>
        <w:rPr>
          <w:sz w:val="24"/>
        </w:rPr>
        <w:t>- анализ возможных причин нарушения стабильности процесса измерений (выполняет начальник лаборатории совместно с ответственными исполнителями измерений);</w:t>
      </w:r>
    </w:p>
    <w:p w:rsidR="00CA2BBC" w:rsidRDefault="001F5306">
      <w:pPr>
        <w:ind w:firstLine="284"/>
        <w:jc w:val="both"/>
        <w:rPr>
          <w:sz w:val="24"/>
        </w:rPr>
      </w:pPr>
      <w:r>
        <w:rPr>
          <w:sz w:val="24"/>
        </w:rPr>
        <w:t>- принятие решений по устранению обнаруженных причин;</w:t>
      </w:r>
    </w:p>
    <w:p w:rsidR="00CA2BBC" w:rsidRDefault="001F5306">
      <w:pPr>
        <w:ind w:firstLine="284"/>
        <w:jc w:val="both"/>
        <w:rPr>
          <w:sz w:val="24"/>
        </w:rPr>
      </w:pPr>
      <w:r>
        <w:rPr>
          <w:sz w:val="24"/>
        </w:rPr>
        <w:t>- калибровку СИ с применением испытательного оборудования и образцов для контроля;</w:t>
      </w:r>
    </w:p>
    <w:p w:rsidR="00CA2BBC" w:rsidRDefault="001F5306">
      <w:pPr>
        <w:ind w:firstLine="284"/>
        <w:jc w:val="both"/>
        <w:rPr>
          <w:sz w:val="24"/>
        </w:rPr>
      </w:pPr>
      <w:r>
        <w:rPr>
          <w:sz w:val="24"/>
        </w:rPr>
        <w:t>- при необходимости - организацию поверки СИ и аттестацию испытательного оборудования, заказ новых образцов для контроля.</w:t>
      </w:r>
    </w:p>
    <w:p w:rsidR="00CA2BBC" w:rsidRDefault="001F5306">
      <w:pPr>
        <w:ind w:firstLine="284"/>
        <w:jc w:val="both"/>
        <w:rPr>
          <w:sz w:val="24"/>
        </w:rPr>
      </w:pPr>
      <w:r>
        <w:rPr>
          <w:sz w:val="24"/>
        </w:rPr>
        <w:t xml:space="preserve">А.2.5.4 Приводятся показатели качества результатов измерений, применяемые с целью контроля качества измерений. Форма представления и рекомендуемые значения таких показателей для рассматриваемых в настоящем стандарте показателей качества природного газа приведены в </w:t>
      </w:r>
      <w:hyperlink w:anchor="Таблица_А_2" w:tooltip="Таблица А.2 - Показатели качества результатов измерений, применяемые с целью контроля качества измерений" w:history="1">
        <w:r>
          <w:rPr>
            <w:rStyle w:val="a3"/>
            <w:sz w:val="24"/>
          </w:rPr>
          <w:t>таблице А.2</w:t>
        </w:r>
      </w:hyperlink>
      <w:r>
        <w:rPr>
          <w:sz w:val="24"/>
        </w:rPr>
        <w:t>.</w:t>
      </w:r>
    </w:p>
    <w:p w:rsidR="00CA2BBC" w:rsidRDefault="001F5306">
      <w:pPr>
        <w:ind w:firstLine="284"/>
        <w:jc w:val="both"/>
        <w:rPr>
          <w:sz w:val="24"/>
        </w:rPr>
      </w:pPr>
      <w:r>
        <w:rPr>
          <w:sz w:val="24"/>
        </w:rPr>
        <w:t>А.2.5.5 В случае применения при проведении обработки результатов ВЛК контрольных карт Шухарта описывается интерпретация результатов контроля, представленных в этих картах.</w:t>
      </w:r>
    </w:p>
    <w:p w:rsidR="00CA2BBC" w:rsidRDefault="001F5306">
      <w:pPr>
        <w:ind w:firstLine="284"/>
        <w:jc w:val="both"/>
        <w:rPr>
          <w:sz w:val="24"/>
        </w:rPr>
      </w:pPr>
      <w:r>
        <w:rPr>
          <w:sz w:val="24"/>
        </w:rPr>
        <w:t xml:space="preserve">При интерпретации результатов контроля карт Шухарта по показателям повторяемости и промежуточной прецизионности (приведены на рисунках </w:t>
      </w:r>
      <w:hyperlink w:anchor="Рисунок_Б_2" w:tooltip="Рисунок Б.2 - Внутренний оперативный контроль повторяемости результатов измерений" w:history="1">
        <w:r>
          <w:rPr>
            <w:rStyle w:val="a3"/>
            <w:sz w:val="24"/>
          </w:rPr>
          <w:t>Б.2</w:t>
        </w:r>
      </w:hyperlink>
      <w:r>
        <w:rPr>
          <w:sz w:val="24"/>
        </w:rPr>
        <w:t xml:space="preserve"> и </w:t>
      </w:r>
      <w:hyperlink w:anchor="Рисунок_Б_3" w:tooltip="Рисунок Б.3 - Внутренний оперативный контроль промежуточной прецизионности результатов измерений" w:history="1">
        <w:r>
          <w:rPr>
            <w:rStyle w:val="a3"/>
            <w:sz w:val="24"/>
          </w:rPr>
          <w:t>Б.3</w:t>
        </w:r>
      </w:hyperlink>
      <w:r>
        <w:rPr>
          <w:sz w:val="24"/>
        </w:rPr>
        <w:t xml:space="preserve"> (</w:t>
      </w:r>
      <w:hyperlink w:anchor="_Приложение_Б_(рекомендуемое)" w:tooltip="Приложение Б (пекомендуемое) Пример применения карт Шухарта при проведении внутреннего оперативного контроля повторяемости, промежуточной прецизионности и правильности количественного химического анализа природного газа" w:history="1">
        <w:r>
          <w:rPr>
            <w:rStyle w:val="a3"/>
            <w:sz w:val="24"/>
          </w:rPr>
          <w:t>приложение Б</w:t>
        </w:r>
      </w:hyperlink>
      <w:r>
        <w:rPr>
          <w:sz w:val="24"/>
        </w:rPr>
        <w:t>)) проводят корректирующие действия, если:</w:t>
      </w:r>
    </w:p>
    <w:p w:rsidR="00CA2BBC" w:rsidRDefault="001F5306">
      <w:pPr>
        <w:ind w:firstLine="284"/>
        <w:jc w:val="both"/>
        <w:rPr>
          <w:sz w:val="24"/>
        </w:rPr>
      </w:pPr>
      <w:r>
        <w:rPr>
          <w:sz w:val="24"/>
        </w:rPr>
        <w:t>- одна точка вышла за предел действия;</w:t>
      </w:r>
    </w:p>
    <w:p w:rsidR="00CA2BBC" w:rsidRDefault="001F5306">
      <w:pPr>
        <w:ind w:firstLine="284"/>
        <w:jc w:val="both"/>
        <w:rPr>
          <w:sz w:val="24"/>
        </w:rPr>
      </w:pPr>
      <w:r>
        <w:rPr>
          <w:sz w:val="24"/>
        </w:rPr>
        <w:t>- девять точек подряд находятся выше средней линии;</w:t>
      </w:r>
    </w:p>
    <w:p w:rsidR="00CA2BBC" w:rsidRDefault="001F5306">
      <w:pPr>
        <w:ind w:firstLine="284"/>
        <w:jc w:val="both"/>
        <w:rPr>
          <w:sz w:val="24"/>
        </w:rPr>
      </w:pPr>
      <w:r>
        <w:rPr>
          <w:sz w:val="24"/>
        </w:rPr>
        <w:t>- шесть возрастающих точек подряд;</w:t>
      </w:r>
    </w:p>
    <w:p w:rsidR="00CA2BBC" w:rsidRDefault="001F5306">
      <w:pPr>
        <w:ind w:firstLine="284"/>
        <w:jc w:val="both"/>
        <w:rPr>
          <w:sz w:val="24"/>
        </w:rPr>
      </w:pPr>
      <w:r>
        <w:rPr>
          <w:sz w:val="24"/>
        </w:rPr>
        <w:t>- две из трех последовательных точек находятся выше предела предупреждения;</w:t>
      </w:r>
    </w:p>
    <w:p w:rsidR="00CA2BBC" w:rsidRDefault="001F5306">
      <w:pPr>
        <w:ind w:firstLine="284"/>
        <w:jc w:val="both"/>
        <w:rPr>
          <w:sz w:val="24"/>
        </w:rPr>
      </w:pPr>
      <w:r>
        <w:rPr>
          <w:sz w:val="24"/>
        </w:rPr>
        <w:t>- четыре из пяти последовательных точек находятся выше половинной границы зоны предупреждения.</w:t>
      </w:r>
    </w:p>
    <w:p w:rsidR="00CA2BBC" w:rsidRDefault="001F5306">
      <w:pPr>
        <w:ind w:firstLine="284"/>
        <w:jc w:val="both"/>
        <w:rPr>
          <w:sz w:val="24"/>
        </w:rPr>
      </w:pPr>
      <w:r>
        <w:rPr>
          <w:sz w:val="24"/>
        </w:rPr>
        <w:t xml:space="preserve">При интерпретации результатов контроля карты Шухарта по показателю правильности (приведена на </w:t>
      </w:r>
      <w:hyperlink w:anchor="Рисунок_Б_4" w:tooltip="Рисунок Б.4 - Внутренний оперативный контроль правильности" w:history="1">
        <w:r>
          <w:rPr>
            <w:rStyle w:val="a3"/>
            <w:sz w:val="24"/>
          </w:rPr>
          <w:t>рисунке Б.4</w:t>
        </w:r>
      </w:hyperlink>
      <w:r>
        <w:rPr>
          <w:sz w:val="24"/>
        </w:rPr>
        <w:t xml:space="preserve"> (</w:t>
      </w:r>
      <w:hyperlink w:anchor="_Приложение_Б_(рекомендуемое)" w:tooltip="Приложение Б (пекомендуемое) Пример применения карт Шухарта при проведении внутреннего оперативного контроля повторяемости, промежуточной прецизионности и правильности количественного химического анализа природного газа" w:history="1">
        <w:r>
          <w:rPr>
            <w:rStyle w:val="a3"/>
            <w:sz w:val="24"/>
          </w:rPr>
          <w:t>приложение Б</w:t>
        </w:r>
      </w:hyperlink>
      <w:r>
        <w:rPr>
          <w:sz w:val="24"/>
        </w:rPr>
        <w:t>)) проводят корректирующие действия, если:</w:t>
      </w:r>
    </w:p>
    <w:p w:rsidR="00CA2BBC" w:rsidRDefault="001F5306">
      <w:pPr>
        <w:ind w:firstLine="284"/>
        <w:jc w:val="both"/>
        <w:rPr>
          <w:sz w:val="24"/>
        </w:rPr>
      </w:pPr>
      <w:r>
        <w:rPr>
          <w:sz w:val="24"/>
        </w:rPr>
        <w:t>- одна точка вышла за предел действия;</w:t>
      </w:r>
    </w:p>
    <w:p w:rsidR="00CA2BBC" w:rsidRDefault="001F5306">
      <w:pPr>
        <w:ind w:firstLine="284"/>
        <w:jc w:val="both"/>
        <w:rPr>
          <w:sz w:val="24"/>
        </w:rPr>
      </w:pPr>
      <w:r>
        <w:rPr>
          <w:sz w:val="24"/>
        </w:rPr>
        <w:t>- девять точек подряд находятся выше средней линии;</w:t>
      </w:r>
    </w:p>
    <w:p w:rsidR="00CA2BBC" w:rsidRDefault="001F5306">
      <w:pPr>
        <w:ind w:firstLine="284"/>
        <w:jc w:val="both"/>
        <w:rPr>
          <w:sz w:val="24"/>
        </w:rPr>
      </w:pPr>
      <w:r>
        <w:rPr>
          <w:sz w:val="24"/>
        </w:rPr>
        <w:t>- шесть возрастающих или убывающих точек подряд;</w:t>
      </w:r>
    </w:p>
    <w:p w:rsidR="00CA2BBC" w:rsidRDefault="001F5306">
      <w:pPr>
        <w:ind w:firstLine="284"/>
        <w:jc w:val="both"/>
        <w:rPr>
          <w:sz w:val="24"/>
        </w:rPr>
      </w:pPr>
      <w:r>
        <w:rPr>
          <w:sz w:val="24"/>
        </w:rPr>
        <w:t>- две из трех последовательных точек находятся выше предела предупреждения;</w:t>
      </w:r>
    </w:p>
    <w:p w:rsidR="00CA2BBC" w:rsidRDefault="001F5306">
      <w:pPr>
        <w:ind w:firstLine="284"/>
        <w:jc w:val="both"/>
        <w:rPr>
          <w:sz w:val="24"/>
        </w:rPr>
      </w:pPr>
      <w:r>
        <w:rPr>
          <w:sz w:val="24"/>
        </w:rPr>
        <w:t>- четыре из пяти последовательных точек находятся выше половинной границы зоны предупреждения;</w:t>
      </w:r>
    </w:p>
    <w:p w:rsidR="00CA2BBC" w:rsidRDefault="001F5306">
      <w:pPr>
        <w:ind w:firstLine="284"/>
        <w:jc w:val="both"/>
        <w:rPr>
          <w:sz w:val="24"/>
        </w:rPr>
      </w:pPr>
      <w:r>
        <w:rPr>
          <w:sz w:val="24"/>
        </w:rPr>
        <w:t>- восемь последовательных точек находятся по обеим сторонам средней линии и все эти точки вышли за половинные границы зоны предупреждения.</w:t>
      </w:r>
    </w:p>
    <w:p w:rsidR="00CA2BBC" w:rsidRDefault="001F5306">
      <w:pPr>
        <w:pStyle w:val="ae"/>
        <w:ind w:left="2127" w:hanging="1843"/>
        <w:rPr>
          <w:szCs w:val="20"/>
        </w:rPr>
      </w:pPr>
      <w:bookmarkStart w:id="42" w:name="Таблица_А_2"/>
      <w:r>
        <w:rPr>
          <w:szCs w:val="20"/>
        </w:rPr>
        <w:t>Таблица</w:t>
      </w:r>
      <w:bookmarkEnd w:id="42"/>
      <w:r>
        <w:rPr>
          <w:szCs w:val="20"/>
        </w:rPr>
        <w:t xml:space="preserve"> А.2 - Показатели качества результатов измерений, применяемые с целью контроля качества измерений</w:t>
      </w:r>
    </w:p>
    <w:tbl>
      <w:tblPr>
        <w:tblW w:w="5000" w:type="pct"/>
        <w:jc w:val="center"/>
        <w:tblCellMar>
          <w:left w:w="28" w:type="dxa"/>
          <w:right w:w="28" w:type="dxa"/>
        </w:tblCellMar>
        <w:tblLook w:val="04A0" w:firstRow="1" w:lastRow="0" w:firstColumn="1" w:lastColumn="0" w:noHBand="0" w:noVBand="1"/>
      </w:tblPr>
      <w:tblGrid>
        <w:gridCol w:w="1969"/>
        <w:gridCol w:w="787"/>
        <w:gridCol w:w="1918"/>
        <w:gridCol w:w="1631"/>
        <w:gridCol w:w="3392"/>
      </w:tblGrid>
      <w:tr w:rsidR="00CA2BBC">
        <w:trPr>
          <w:trHeight w:val="20"/>
          <w:jc w:val="center"/>
        </w:trPr>
        <w:tc>
          <w:tcPr>
            <w:tcW w:w="1015"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Показатель качества газа</w:t>
            </w:r>
          </w:p>
        </w:tc>
        <w:tc>
          <w:tcPr>
            <w:tcW w:w="406"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НД на МВИ</w:t>
            </w:r>
          </w:p>
        </w:tc>
        <w:tc>
          <w:tcPr>
            <w:tcW w:w="3579" w:type="pct"/>
            <w:gridSpan w:val="3"/>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Показатели качества результатов измерений</w:t>
            </w:r>
          </w:p>
        </w:tc>
      </w:tr>
      <w:tr w:rsidR="00CA2BBC">
        <w:trPr>
          <w:trHeight w:val="2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98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повторяемость</w:t>
            </w:r>
          </w:p>
        </w:tc>
        <w:tc>
          <w:tcPr>
            <w:tcW w:w="84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промежуточная прецизионность</w:t>
            </w:r>
          </w:p>
        </w:tc>
        <w:tc>
          <w:tcPr>
            <w:tcW w:w="174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правильность</w:t>
            </w:r>
          </w:p>
        </w:tc>
      </w:tr>
      <w:tr w:rsidR="00CA2BBC">
        <w:trPr>
          <w:trHeight w:val="20"/>
          <w:jc w:val="center"/>
        </w:trPr>
        <w:tc>
          <w:tcPr>
            <w:tcW w:w="1015" w:type="pct"/>
            <w:tcBorders>
              <w:top w:val="single" w:sz="6" w:space="0" w:color="auto"/>
              <w:left w:val="single" w:sz="6" w:space="0" w:color="auto"/>
              <w:bottom w:val="single" w:sz="6" w:space="0" w:color="auto"/>
              <w:right w:val="single" w:sz="6" w:space="0" w:color="auto"/>
            </w:tcBorders>
            <w:hideMark/>
          </w:tcPr>
          <w:p w:rsidR="00CA2BBC" w:rsidRDefault="001F5306">
            <w:r>
              <w:t>Компонентный состав (молярные / объемные доли компонентов)</w:t>
            </w:r>
          </w:p>
        </w:tc>
        <w:tc>
          <w:tcPr>
            <w:tcW w:w="406" w:type="pct"/>
            <w:tcBorders>
              <w:top w:val="single" w:sz="6" w:space="0" w:color="auto"/>
              <w:left w:val="single" w:sz="6" w:space="0" w:color="auto"/>
              <w:bottom w:val="single" w:sz="6" w:space="0" w:color="auto"/>
              <w:right w:val="single" w:sz="6" w:space="0" w:color="auto"/>
            </w:tcBorders>
            <w:hideMark/>
          </w:tcPr>
          <w:p w:rsidR="00CA2BBC" w:rsidRDefault="00433E29">
            <w:hyperlink r:id="rId78" w:tooltip="Газ природный. Определение состава методом газовой хроматографии с оценкой неопределенности. Часть 7. Методика выполнения измерений молярной доли компонентов" w:history="1">
              <w:r w:rsidR="001F5306">
                <w:rPr>
                  <w:rStyle w:val="a3"/>
                </w:rPr>
                <w:t>ГОСТ 31371.7</w:t>
              </w:r>
            </w:hyperlink>
          </w:p>
        </w:tc>
        <w:tc>
          <w:tcPr>
            <w:tcW w:w="989" w:type="pct"/>
            <w:tcBorders>
              <w:top w:val="single" w:sz="6" w:space="0" w:color="auto"/>
              <w:left w:val="single" w:sz="6" w:space="0" w:color="auto"/>
              <w:bottom w:val="single" w:sz="6" w:space="0" w:color="auto"/>
              <w:right w:val="single" w:sz="6" w:space="0" w:color="auto"/>
            </w:tcBorders>
            <w:hideMark/>
          </w:tcPr>
          <w:p w:rsidR="00CA2BBC" w:rsidRDefault="001F5306">
            <w:r>
              <w:rPr>
                <w:i/>
                <w:lang w:val="en-US"/>
              </w:rPr>
              <w:t>r</w:t>
            </w:r>
            <w:r>
              <w:rPr>
                <w:iCs/>
                <w:vertAlign w:val="subscript"/>
              </w:rPr>
              <w:t>к</w:t>
            </w:r>
            <w:r>
              <w:rPr>
                <w:iCs/>
              </w:rPr>
              <w:t xml:space="preserve"> = </w:t>
            </w:r>
            <w:r>
              <w:rPr>
                <w:i/>
                <w:lang w:val="en-US"/>
              </w:rPr>
              <w:t>r</w:t>
            </w:r>
            <w:r>
              <w:rPr>
                <w:iCs/>
                <w:vertAlign w:val="subscript"/>
              </w:rPr>
              <w:t>м</w:t>
            </w:r>
            <w:r>
              <w:rPr>
                <w:iCs/>
              </w:rPr>
              <w:t xml:space="preserve">, </w:t>
            </w:r>
            <w:r>
              <w:t xml:space="preserve">значения </w:t>
            </w:r>
            <w:r>
              <w:rPr>
                <w:i/>
                <w:iCs/>
                <w:lang w:val="en-US"/>
              </w:rPr>
              <w:t>r</w:t>
            </w:r>
            <w:r>
              <w:rPr>
                <w:iCs/>
                <w:vertAlign w:val="subscript"/>
              </w:rPr>
              <w:t>м</w:t>
            </w:r>
            <w:r>
              <w:rPr>
                <w:iCs/>
              </w:rPr>
              <w:t xml:space="preserve"> </w:t>
            </w:r>
            <w:r>
              <w:t xml:space="preserve">рассчитывают по формуле (9) </w:t>
            </w:r>
            <w:hyperlink r:id="rId79" w:tooltip="Газ природный. Определение состава методом газовой хроматографии с оценкой неопределенности. Часть 7. Методика выполнения измерений молярной доли компонентов" w:history="1">
              <w:r>
                <w:rPr>
                  <w:rStyle w:val="a3"/>
                </w:rPr>
                <w:t>ГОСТ 31371.7</w:t>
              </w:r>
            </w:hyperlink>
          </w:p>
        </w:tc>
        <w:tc>
          <w:tcPr>
            <w:tcW w:w="8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c>
          <w:tcPr>
            <w:tcW w:w="1748" w:type="pct"/>
            <w:tcBorders>
              <w:top w:val="single" w:sz="6" w:space="0" w:color="auto"/>
              <w:left w:val="single" w:sz="6" w:space="0" w:color="auto"/>
              <w:bottom w:val="single" w:sz="6" w:space="0" w:color="auto"/>
              <w:right w:val="single" w:sz="6" w:space="0" w:color="auto"/>
            </w:tcBorders>
            <w:hideMark/>
          </w:tcPr>
          <w:p w:rsidR="00CA2BBC" w:rsidRDefault="001F5306">
            <w:r>
              <w:sym w:font="Symbol" w:char="F044"/>
            </w:r>
            <w:r>
              <w:rPr>
                <w:vertAlign w:val="subscript"/>
              </w:rPr>
              <w:t>ск</w:t>
            </w:r>
            <w:r>
              <w:t xml:space="preserve"> = </w:t>
            </w:r>
            <w:r>
              <w:rPr>
                <w:i/>
                <w:iCs/>
                <w:lang w:val="en-US"/>
              </w:rPr>
              <w:t>U</w:t>
            </w:r>
            <w:r>
              <w:rPr>
                <w:iCs/>
              </w:rPr>
              <w:t>(</w:t>
            </w:r>
            <w:r>
              <w:rPr>
                <w:i/>
                <w:lang w:val="en-US"/>
              </w:rPr>
              <w:t>x</w:t>
            </w:r>
            <w:r>
              <w:rPr>
                <w:iCs/>
              </w:rPr>
              <w:t xml:space="preserve">), </w:t>
            </w:r>
            <w:r>
              <w:t xml:space="preserve">значения расширенной абсолютной неопределенности </w:t>
            </w:r>
            <w:r>
              <w:rPr>
                <w:i/>
                <w:iCs/>
                <w:lang w:val="en-US"/>
              </w:rPr>
              <w:t>U</w:t>
            </w:r>
            <w:r>
              <w:rPr>
                <w:iCs/>
              </w:rPr>
              <w:t>(</w:t>
            </w:r>
            <w:r>
              <w:rPr>
                <w:i/>
                <w:lang w:val="en-US"/>
              </w:rPr>
              <w:t>x</w:t>
            </w:r>
            <w:r>
              <w:rPr>
                <w:iCs/>
              </w:rPr>
              <w:t xml:space="preserve">) </w:t>
            </w:r>
            <w:r>
              <w:t xml:space="preserve">рассчитывают по формулам таблицы 2 </w:t>
            </w:r>
            <w:hyperlink r:id="rId80" w:tooltip="Газ природный. Определение состава методом газовой хроматографии с оценкой неопределенности. Часть 7. Методика выполнения измерений молярной доли компонентов" w:history="1">
              <w:r>
                <w:rPr>
                  <w:rStyle w:val="a3"/>
                </w:rPr>
                <w:t>ГОСТ 31371.7</w:t>
              </w:r>
            </w:hyperlink>
          </w:p>
        </w:tc>
      </w:tr>
      <w:tr w:rsidR="00CA2BBC">
        <w:trPr>
          <w:trHeight w:val="20"/>
          <w:jc w:val="center"/>
        </w:trPr>
        <w:tc>
          <w:tcPr>
            <w:tcW w:w="1015" w:type="pct"/>
            <w:tcBorders>
              <w:top w:val="single" w:sz="6" w:space="0" w:color="auto"/>
              <w:left w:val="single" w:sz="6" w:space="0" w:color="auto"/>
              <w:bottom w:val="single" w:sz="6" w:space="0" w:color="auto"/>
              <w:right w:val="single" w:sz="6" w:space="0" w:color="auto"/>
            </w:tcBorders>
            <w:hideMark/>
          </w:tcPr>
          <w:p w:rsidR="00CA2BBC" w:rsidRDefault="001F5306">
            <w:r>
              <w:t>Теплота сгорания (низшая)</w:t>
            </w:r>
          </w:p>
        </w:tc>
        <w:tc>
          <w:tcPr>
            <w:tcW w:w="406" w:type="pct"/>
            <w:tcBorders>
              <w:top w:val="single" w:sz="6" w:space="0" w:color="auto"/>
              <w:left w:val="single" w:sz="6" w:space="0" w:color="auto"/>
              <w:bottom w:val="single" w:sz="6" w:space="0" w:color="auto"/>
              <w:right w:val="single" w:sz="6" w:space="0" w:color="auto"/>
            </w:tcBorders>
            <w:hideMark/>
          </w:tcPr>
          <w:p w:rsidR="00CA2BBC" w:rsidRDefault="00433E29">
            <w:hyperlink r:id="rId81" w:tooltip="Газ природный. Вычисление теплоты сгорания, плотности, относительной плотности и числа Воббе на основе компонентного состава" w:history="1">
              <w:r w:rsidR="001F5306">
                <w:rPr>
                  <w:rStyle w:val="a3"/>
                </w:rPr>
                <w:t>ГОСТ 31369</w:t>
              </w:r>
            </w:hyperlink>
          </w:p>
        </w:tc>
        <w:tc>
          <w:tcPr>
            <w:tcW w:w="989"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lang w:val="en-US"/>
              </w:rPr>
            </w:pPr>
            <w:r>
              <w:sym w:font="Symbol" w:char="F02D"/>
            </w:r>
          </w:p>
        </w:tc>
        <w:tc>
          <w:tcPr>
            <w:tcW w:w="8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c>
          <w:tcPr>
            <w:tcW w:w="1748" w:type="pct"/>
            <w:tcBorders>
              <w:top w:val="single" w:sz="6" w:space="0" w:color="auto"/>
              <w:left w:val="single" w:sz="6" w:space="0" w:color="auto"/>
              <w:bottom w:val="single" w:sz="6" w:space="0" w:color="auto"/>
              <w:right w:val="single" w:sz="6" w:space="0" w:color="auto"/>
            </w:tcBorders>
            <w:hideMark/>
          </w:tcPr>
          <w:p w:rsidR="00CA2BBC" w:rsidRDefault="001F5306">
            <w:r>
              <w:sym w:font="Symbol" w:char="F044"/>
            </w:r>
            <w:r>
              <w:rPr>
                <w:vertAlign w:val="subscript"/>
              </w:rPr>
              <w:t>ск</w:t>
            </w:r>
            <w:r>
              <w:t xml:space="preserve"> = </w:t>
            </w:r>
            <w:r>
              <w:rPr>
                <w:i/>
                <w:iCs/>
                <w:lang w:val="en-US"/>
              </w:rPr>
              <w:t>U</w:t>
            </w:r>
            <w:r>
              <w:rPr>
                <w:i/>
                <w:iCs/>
                <w:vertAlign w:val="subscript"/>
                <w:lang w:val="en-US"/>
              </w:rPr>
              <w:t>H</w:t>
            </w:r>
            <w:r>
              <w:t xml:space="preserve">, значения расширенной абсолютной неопределенности </w:t>
            </w:r>
            <w:r>
              <w:rPr>
                <w:i/>
                <w:lang w:val="en-US"/>
              </w:rPr>
              <w:t>U</w:t>
            </w:r>
            <w:r>
              <w:rPr>
                <w:i/>
                <w:vertAlign w:val="subscript"/>
                <w:lang w:val="en-US"/>
              </w:rPr>
              <w:t>H</w:t>
            </w:r>
            <w:r w:rsidRPr="00A14947">
              <w:rPr>
                <w:iCs/>
              </w:rPr>
              <w:t xml:space="preserve"> </w:t>
            </w:r>
            <w:r>
              <w:t xml:space="preserve">рассчитывают по формулам таблицы М.2 </w:t>
            </w:r>
            <w:hyperlink r:id="rId82" w:tooltip="Газ природный. Вычисление теплоты сгорания, плотности, относительной плотности и числа Воббе на основе компонентного состава" w:history="1">
              <w:r>
                <w:rPr>
                  <w:rStyle w:val="a3"/>
                </w:rPr>
                <w:t>ГОСТ 31369</w:t>
              </w:r>
            </w:hyperlink>
            <w:r>
              <w:t xml:space="preserve"> (приложение М)</w:t>
            </w:r>
          </w:p>
        </w:tc>
      </w:tr>
      <w:tr w:rsidR="00CA2BBC">
        <w:trPr>
          <w:trHeight w:val="20"/>
          <w:jc w:val="center"/>
        </w:trPr>
        <w:tc>
          <w:tcPr>
            <w:tcW w:w="1015" w:type="pct"/>
            <w:tcBorders>
              <w:top w:val="single" w:sz="6" w:space="0" w:color="auto"/>
              <w:left w:val="single" w:sz="6" w:space="0" w:color="auto"/>
              <w:bottom w:val="single" w:sz="6" w:space="0" w:color="auto"/>
              <w:right w:val="single" w:sz="6" w:space="0" w:color="auto"/>
            </w:tcBorders>
            <w:vAlign w:val="center"/>
            <w:hideMark/>
          </w:tcPr>
          <w:p w:rsidR="00CA2BBC" w:rsidRDefault="001F5306">
            <w:r>
              <w:t>Температура точки росы влаги</w:t>
            </w:r>
          </w:p>
        </w:tc>
        <w:tc>
          <w:tcPr>
            <w:tcW w:w="406" w:type="pct"/>
            <w:tcBorders>
              <w:top w:val="single" w:sz="6" w:space="0" w:color="auto"/>
              <w:left w:val="single" w:sz="6" w:space="0" w:color="auto"/>
              <w:bottom w:val="single" w:sz="6" w:space="0" w:color="auto"/>
              <w:right w:val="single" w:sz="6" w:space="0" w:color="auto"/>
            </w:tcBorders>
            <w:hideMark/>
          </w:tcPr>
          <w:p w:rsidR="00CA2BBC" w:rsidRDefault="00433E29">
            <w:hyperlink r:id="rId83" w:tooltip="Газы горючие природные. Методы определения содержания водяных паров и точки росы влаги" w:history="1">
              <w:r w:rsidR="001F5306">
                <w:rPr>
                  <w:rStyle w:val="a3"/>
                </w:rPr>
                <w:t>ГОСТ 20060</w:t>
              </w:r>
            </w:hyperlink>
          </w:p>
        </w:tc>
        <w:tc>
          <w:tcPr>
            <w:tcW w:w="989" w:type="pct"/>
            <w:tcBorders>
              <w:top w:val="single" w:sz="6" w:space="0" w:color="auto"/>
              <w:left w:val="single" w:sz="6" w:space="0" w:color="auto"/>
              <w:bottom w:val="single" w:sz="6" w:space="0" w:color="auto"/>
              <w:right w:val="single" w:sz="6" w:space="0" w:color="auto"/>
            </w:tcBorders>
            <w:hideMark/>
          </w:tcPr>
          <w:p w:rsidR="00CA2BBC" w:rsidRDefault="001F5306">
            <w:r>
              <w:rPr>
                <w:i/>
                <w:iCs/>
                <w:lang w:val="en-US"/>
              </w:rPr>
              <w:t>r</w:t>
            </w:r>
            <w:r>
              <w:rPr>
                <w:vertAlign w:val="subscript"/>
              </w:rPr>
              <w:t>к</w:t>
            </w:r>
            <w:r>
              <w:t xml:space="preserve"> = 3,0 °</w:t>
            </w:r>
            <w:r>
              <w:rPr>
                <w:lang w:val="en-US"/>
              </w:rPr>
              <w:t>C</w:t>
            </w:r>
          </w:p>
        </w:tc>
        <w:tc>
          <w:tcPr>
            <w:tcW w:w="8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c>
          <w:tcPr>
            <w:tcW w:w="174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r>
      <w:tr w:rsidR="00CA2BBC">
        <w:trPr>
          <w:trHeight w:val="20"/>
          <w:jc w:val="center"/>
        </w:trPr>
        <w:tc>
          <w:tcPr>
            <w:tcW w:w="1015" w:type="pct"/>
            <w:vMerge w:val="restart"/>
            <w:tcBorders>
              <w:top w:val="single" w:sz="6" w:space="0" w:color="auto"/>
              <w:left w:val="single" w:sz="6" w:space="0" w:color="auto"/>
              <w:bottom w:val="single" w:sz="4" w:space="0" w:color="auto"/>
              <w:right w:val="single" w:sz="6" w:space="0" w:color="auto"/>
            </w:tcBorders>
            <w:hideMark/>
          </w:tcPr>
          <w:p w:rsidR="00CA2BBC" w:rsidRDefault="001F5306">
            <w:r>
              <w:t>Температура точки росы углеводородов</w:t>
            </w:r>
          </w:p>
        </w:tc>
        <w:tc>
          <w:tcPr>
            <w:tcW w:w="406" w:type="pct"/>
            <w:vMerge w:val="restart"/>
            <w:tcBorders>
              <w:top w:val="single" w:sz="6" w:space="0" w:color="auto"/>
              <w:left w:val="single" w:sz="6" w:space="0" w:color="auto"/>
              <w:bottom w:val="single" w:sz="4" w:space="0" w:color="auto"/>
              <w:right w:val="single" w:sz="6" w:space="0" w:color="auto"/>
            </w:tcBorders>
            <w:hideMark/>
          </w:tcPr>
          <w:p w:rsidR="00CA2BBC" w:rsidRDefault="00433E29">
            <w:hyperlink r:id="rId84" w:tooltip="Газы горючие природные. Метод определения температуры точки росы углеводородов" w:history="1">
              <w:r w:rsidR="001F5306">
                <w:rPr>
                  <w:rStyle w:val="a3"/>
                </w:rPr>
                <w:t>ГОСТ 20061</w:t>
              </w:r>
            </w:hyperlink>
          </w:p>
        </w:tc>
        <w:tc>
          <w:tcPr>
            <w:tcW w:w="989" w:type="pct"/>
            <w:tcBorders>
              <w:top w:val="single" w:sz="6" w:space="0" w:color="auto"/>
              <w:left w:val="single" w:sz="6" w:space="0" w:color="auto"/>
              <w:bottom w:val="single" w:sz="6" w:space="0" w:color="auto"/>
              <w:right w:val="single" w:sz="6" w:space="0" w:color="auto"/>
            </w:tcBorders>
            <w:hideMark/>
          </w:tcPr>
          <w:p w:rsidR="00CA2BBC" w:rsidRDefault="001F5306">
            <w:r>
              <w:rPr>
                <w:i/>
                <w:lang w:val="en-US"/>
              </w:rPr>
              <w:t>r</w:t>
            </w:r>
            <w:r>
              <w:rPr>
                <w:iCs/>
                <w:vertAlign w:val="subscript"/>
              </w:rPr>
              <w:t>к</w:t>
            </w:r>
            <w:r>
              <w:rPr>
                <w:iCs/>
              </w:rPr>
              <w:t xml:space="preserve"> = </w:t>
            </w:r>
            <w:r>
              <w:t>4,0 °</w:t>
            </w:r>
            <w:r>
              <w:rPr>
                <w:lang w:val="en-US"/>
              </w:rPr>
              <w:t>C</w:t>
            </w:r>
            <w:r>
              <w:t xml:space="preserve"> - при температуре точки росы от 20 </w:t>
            </w:r>
            <w:r>
              <w:rPr>
                <w:vertAlign w:val="superscript"/>
              </w:rPr>
              <w:t>о</w:t>
            </w:r>
            <w:r>
              <w:rPr>
                <w:lang w:val="en-US"/>
              </w:rPr>
              <w:t>C</w:t>
            </w:r>
            <w:r>
              <w:t xml:space="preserve"> до 0 °</w:t>
            </w:r>
            <w:r>
              <w:rPr>
                <w:lang w:val="en-US"/>
              </w:rPr>
              <w:t>C</w:t>
            </w:r>
          </w:p>
        </w:tc>
        <w:tc>
          <w:tcPr>
            <w:tcW w:w="8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c>
          <w:tcPr>
            <w:tcW w:w="174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r>
      <w:tr w:rsidR="00CA2BBC">
        <w:trPr>
          <w:trHeight w:val="20"/>
          <w:jc w:val="center"/>
        </w:trPr>
        <w:tc>
          <w:tcPr>
            <w:tcW w:w="0" w:type="auto"/>
            <w:vMerge/>
            <w:tcBorders>
              <w:top w:val="single" w:sz="6" w:space="0" w:color="auto"/>
              <w:left w:val="single" w:sz="6" w:space="0" w:color="auto"/>
              <w:bottom w:val="single" w:sz="4"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4" w:space="0" w:color="auto"/>
              <w:right w:val="single" w:sz="6" w:space="0" w:color="auto"/>
            </w:tcBorders>
            <w:vAlign w:val="center"/>
            <w:hideMark/>
          </w:tcPr>
          <w:p w:rsidR="00CA2BBC" w:rsidRDefault="00CA2BBC">
            <w:pPr>
              <w:widowControl/>
              <w:autoSpaceDE/>
              <w:autoSpaceDN/>
              <w:adjustRightInd/>
            </w:pPr>
          </w:p>
        </w:tc>
        <w:tc>
          <w:tcPr>
            <w:tcW w:w="989" w:type="pct"/>
            <w:tcBorders>
              <w:top w:val="single" w:sz="6" w:space="0" w:color="auto"/>
              <w:left w:val="single" w:sz="6" w:space="0" w:color="auto"/>
              <w:bottom w:val="single" w:sz="6" w:space="0" w:color="auto"/>
              <w:right w:val="single" w:sz="6" w:space="0" w:color="auto"/>
            </w:tcBorders>
            <w:hideMark/>
          </w:tcPr>
          <w:p w:rsidR="00CA2BBC" w:rsidRDefault="001F5306">
            <w:r>
              <w:rPr>
                <w:i/>
                <w:lang w:val="en-US"/>
              </w:rPr>
              <w:t>r</w:t>
            </w:r>
            <w:r>
              <w:rPr>
                <w:iCs/>
                <w:vertAlign w:val="subscript"/>
              </w:rPr>
              <w:t>к</w:t>
            </w:r>
            <w:r>
              <w:rPr>
                <w:iCs/>
              </w:rPr>
              <w:t xml:space="preserve"> = </w:t>
            </w:r>
            <w:r>
              <w:t>6,0 °</w:t>
            </w:r>
            <w:r>
              <w:rPr>
                <w:lang w:val="en-US"/>
              </w:rPr>
              <w:t>C</w:t>
            </w:r>
            <w:r>
              <w:t xml:space="preserve"> - при температуре точки росы от 0 °</w:t>
            </w:r>
            <w:r>
              <w:rPr>
                <w:lang w:val="en-US"/>
              </w:rPr>
              <w:t>C</w:t>
            </w:r>
            <w:r>
              <w:t xml:space="preserve"> до -20 °</w:t>
            </w:r>
            <w:r>
              <w:rPr>
                <w:lang w:val="en-US"/>
              </w:rPr>
              <w:t>C</w:t>
            </w:r>
          </w:p>
        </w:tc>
        <w:tc>
          <w:tcPr>
            <w:tcW w:w="8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c>
          <w:tcPr>
            <w:tcW w:w="174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r>
      <w:tr w:rsidR="00CA2BBC">
        <w:trPr>
          <w:trHeight w:val="20"/>
          <w:jc w:val="center"/>
        </w:trPr>
        <w:tc>
          <w:tcPr>
            <w:tcW w:w="0" w:type="auto"/>
            <w:vMerge/>
            <w:tcBorders>
              <w:top w:val="single" w:sz="6" w:space="0" w:color="auto"/>
              <w:left w:val="single" w:sz="6" w:space="0" w:color="auto"/>
              <w:bottom w:val="single" w:sz="4"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4" w:space="0" w:color="auto"/>
              <w:right w:val="single" w:sz="6" w:space="0" w:color="auto"/>
            </w:tcBorders>
            <w:vAlign w:val="center"/>
            <w:hideMark/>
          </w:tcPr>
          <w:p w:rsidR="00CA2BBC" w:rsidRDefault="00CA2BBC">
            <w:pPr>
              <w:widowControl/>
              <w:autoSpaceDE/>
              <w:autoSpaceDN/>
              <w:adjustRightInd/>
            </w:pPr>
          </w:p>
        </w:tc>
        <w:tc>
          <w:tcPr>
            <w:tcW w:w="989" w:type="pct"/>
            <w:tcBorders>
              <w:top w:val="single" w:sz="6" w:space="0" w:color="auto"/>
              <w:left w:val="single" w:sz="6" w:space="0" w:color="auto"/>
              <w:bottom w:val="single" w:sz="6" w:space="0" w:color="auto"/>
              <w:right w:val="single" w:sz="6" w:space="0" w:color="auto"/>
            </w:tcBorders>
            <w:hideMark/>
          </w:tcPr>
          <w:p w:rsidR="00CA2BBC" w:rsidRDefault="001F5306">
            <w:r>
              <w:rPr>
                <w:i/>
                <w:lang w:val="en-US"/>
              </w:rPr>
              <w:t>r</w:t>
            </w:r>
            <w:r>
              <w:rPr>
                <w:iCs/>
                <w:vertAlign w:val="subscript"/>
              </w:rPr>
              <w:t>к</w:t>
            </w:r>
            <w:r>
              <w:rPr>
                <w:iCs/>
              </w:rPr>
              <w:t xml:space="preserve"> = </w:t>
            </w:r>
            <w:r>
              <w:t>7,9 °</w:t>
            </w:r>
            <w:r>
              <w:rPr>
                <w:lang w:val="en-US"/>
              </w:rPr>
              <w:t>C</w:t>
            </w:r>
            <w:r>
              <w:t xml:space="preserve"> - при температуре точки росы ниже -20 </w:t>
            </w:r>
            <w:r>
              <w:sym w:font="Symbol" w:char="F0B0"/>
            </w:r>
            <w:r>
              <w:rPr>
                <w:lang w:val="en-US"/>
              </w:rPr>
              <w:t>C</w:t>
            </w:r>
          </w:p>
        </w:tc>
        <w:tc>
          <w:tcPr>
            <w:tcW w:w="8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c>
          <w:tcPr>
            <w:tcW w:w="174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sym w:font="Symbol" w:char="F02D"/>
            </w:r>
          </w:p>
        </w:tc>
      </w:tr>
      <w:tr w:rsidR="00CA2BBC">
        <w:trPr>
          <w:trHeight w:val="20"/>
          <w:jc w:val="center"/>
        </w:trPr>
        <w:tc>
          <w:tcPr>
            <w:tcW w:w="1015" w:type="pct"/>
            <w:tcBorders>
              <w:top w:val="single" w:sz="4" w:space="0" w:color="auto"/>
              <w:left w:val="single" w:sz="6" w:space="0" w:color="auto"/>
              <w:bottom w:val="single" w:sz="4" w:space="0" w:color="auto"/>
              <w:right w:val="single" w:sz="6" w:space="0" w:color="auto"/>
            </w:tcBorders>
            <w:hideMark/>
          </w:tcPr>
          <w:p w:rsidR="00CA2BBC" w:rsidRDefault="001F5306">
            <w:pPr>
              <w:pStyle w:val="11"/>
              <w:rPr>
                <w:szCs w:val="22"/>
              </w:rPr>
            </w:pPr>
            <w:r>
              <w:rPr>
                <w:szCs w:val="22"/>
              </w:rPr>
              <w:t>Плотность при стандартных условиях</w:t>
            </w:r>
          </w:p>
        </w:tc>
        <w:tc>
          <w:tcPr>
            <w:tcW w:w="406" w:type="pct"/>
            <w:tcBorders>
              <w:top w:val="single" w:sz="4" w:space="0" w:color="auto"/>
              <w:left w:val="single" w:sz="6" w:space="0" w:color="auto"/>
              <w:bottom w:val="single" w:sz="4" w:space="0" w:color="auto"/>
              <w:right w:val="single" w:sz="6" w:space="0" w:color="auto"/>
            </w:tcBorders>
            <w:hideMark/>
          </w:tcPr>
          <w:p w:rsidR="00CA2BBC" w:rsidRDefault="00433E29">
            <w:pPr>
              <w:jc w:val="both"/>
            </w:pPr>
            <w:hyperlink r:id="rId85" w:tooltip="Газы. Пикнометрический метод определения плотности" w:history="1">
              <w:r w:rsidR="001F5306">
                <w:rPr>
                  <w:rStyle w:val="a3"/>
                  <w:szCs w:val="22"/>
                </w:rPr>
                <w:t>ГОСТ 17310</w:t>
              </w:r>
            </w:hyperlink>
          </w:p>
        </w:tc>
        <w:tc>
          <w:tcPr>
            <w:tcW w:w="989" w:type="pct"/>
            <w:tcBorders>
              <w:top w:val="single" w:sz="6" w:space="0" w:color="auto"/>
              <w:left w:val="single" w:sz="6" w:space="0" w:color="auto"/>
              <w:bottom w:val="single" w:sz="4" w:space="0" w:color="auto"/>
              <w:right w:val="single" w:sz="6" w:space="0" w:color="auto"/>
            </w:tcBorders>
            <w:hideMark/>
          </w:tcPr>
          <w:p w:rsidR="00CA2BBC" w:rsidRDefault="001F5306">
            <w:r>
              <w:rPr>
                <w:i/>
                <w:szCs w:val="22"/>
                <w:lang w:val="en-US"/>
              </w:rPr>
              <w:t>r</w:t>
            </w:r>
            <w:r>
              <w:rPr>
                <w:iCs/>
                <w:szCs w:val="22"/>
                <w:vertAlign w:val="subscript"/>
              </w:rPr>
              <w:t>к</w:t>
            </w:r>
            <w:r>
              <w:rPr>
                <w:iCs/>
                <w:szCs w:val="22"/>
              </w:rPr>
              <w:t xml:space="preserve"> = </w:t>
            </w:r>
            <w:r>
              <w:rPr>
                <w:szCs w:val="22"/>
              </w:rPr>
              <w:t>0,004 кг/м</w:t>
            </w:r>
            <w:r>
              <w:rPr>
                <w:szCs w:val="22"/>
                <w:vertAlign w:val="superscript"/>
              </w:rPr>
              <w:t>3</w:t>
            </w:r>
          </w:p>
        </w:tc>
        <w:tc>
          <w:tcPr>
            <w:tcW w:w="841" w:type="pct"/>
            <w:tcBorders>
              <w:top w:val="single" w:sz="6" w:space="0" w:color="auto"/>
              <w:left w:val="single" w:sz="6" w:space="0" w:color="auto"/>
              <w:bottom w:val="single" w:sz="4" w:space="0" w:color="auto"/>
              <w:right w:val="single" w:sz="6" w:space="0" w:color="auto"/>
            </w:tcBorders>
            <w:hideMark/>
          </w:tcPr>
          <w:p w:rsidR="00CA2BBC" w:rsidRDefault="001F5306">
            <w:pPr>
              <w:jc w:val="both"/>
              <w:rPr>
                <w:szCs w:val="22"/>
              </w:rPr>
            </w:pPr>
            <w:r>
              <w:rPr>
                <w:i/>
                <w:szCs w:val="22"/>
                <w:lang w:val="en-US"/>
              </w:rPr>
              <w:t>R</w:t>
            </w:r>
            <w:r>
              <w:rPr>
                <w:iCs/>
                <w:szCs w:val="22"/>
                <w:vertAlign w:val="subscript"/>
              </w:rPr>
              <w:t>к</w:t>
            </w:r>
            <w:r>
              <w:rPr>
                <w:iCs/>
                <w:szCs w:val="22"/>
              </w:rPr>
              <w:t xml:space="preserve"> = </w:t>
            </w:r>
            <w:r>
              <w:rPr>
                <w:szCs w:val="22"/>
              </w:rPr>
              <w:t xml:space="preserve">0,84 </w:t>
            </w:r>
            <w:r>
              <w:rPr>
                <w:i/>
                <w:iCs/>
                <w:szCs w:val="22"/>
                <w:lang w:val="en-US"/>
              </w:rPr>
              <w:t>R</w:t>
            </w:r>
            <w:r>
              <w:rPr>
                <w:szCs w:val="22"/>
                <w:vertAlign w:val="subscript"/>
              </w:rPr>
              <w:t>м</w:t>
            </w:r>
          </w:p>
          <w:p w:rsidR="00CA2BBC" w:rsidRDefault="001F5306">
            <w:pPr>
              <w:jc w:val="both"/>
            </w:pPr>
            <w:r>
              <w:rPr>
                <w:iCs/>
                <w:szCs w:val="22"/>
              </w:rPr>
              <w:t>(</w:t>
            </w:r>
            <w:r>
              <w:rPr>
                <w:i/>
                <w:szCs w:val="22"/>
                <w:lang w:val="en-US"/>
              </w:rPr>
              <w:t>R</w:t>
            </w:r>
            <w:r>
              <w:rPr>
                <w:iCs/>
                <w:szCs w:val="22"/>
                <w:vertAlign w:val="subscript"/>
              </w:rPr>
              <w:t>м</w:t>
            </w:r>
            <w:r>
              <w:rPr>
                <w:iCs/>
                <w:szCs w:val="22"/>
              </w:rPr>
              <w:t xml:space="preserve"> = </w:t>
            </w:r>
            <w:r>
              <w:rPr>
                <w:szCs w:val="22"/>
              </w:rPr>
              <w:t>0,005 кг/м</w:t>
            </w:r>
            <w:r>
              <w:rPr>
                <w:szCs w:val="22"/>
                <w:vertAlign w:val="superscript"/>
              </w:rPr>
              <w:t>3</w:t>
            </w:r>
            <w:r>
              <w:rPr>
                <w:szCs w:val="22"/>
              </w:rPr>
              <w:t>)</w:t>
            </w:r>
          </w:p>
        </w:tc>
        <w:tc>
          <w:tcPr>
            <w:tcW w:w="1748" w:type="pct"/>
            <w:tcBorders>
              <w:top w:val="single" w:sz="6" w:space="0" w:color="auto"/>
              <w:left w:val="single" w:sz="6" w:space="0" w:color="auto"/>
              <w:bottom w:val="single" w:sz="4" w:space="0" w:color="auto"/>
              <w:right w:val="single" w:sz="6" w:space="0" w:color="auto"/>
            </w:tcBorders>
            <w:hideMark/>
          </w:tcPr>
          <w:p w:rsidR="00CA2BBC" w:rsidRDefault="001F5306">
            <w:pPr>
              <w:jc w:val="center"/>
            </w:pPr>
            <w:r w:rsidRPr="00CA2BBC">
              <w:rPr>
                <w:position w:val="-12"/>
                <w:szCs w:val="22"/>
                <w:vertAlign w:val="subscript"/>
              </w:rPr>
              <w:object w:dxaOrig="2175" w:dyaOrig="435">
                <v:shape id="_x0000_i1046" type="#_x0000_t75" style="width:109.55pt;height:21.9pt" o:ole="">
                  <v:imagedata r:id="rId86" o:title=""/>
                </v:shape>
                <o:OLEObject Type="Embed" ProgID="Equation.3" ShapeID="_x0000_i1046" DrawAspect="Content" ObjectID="_1557603036" r:id="rId87"/>
              </w:object>
            </w:r>
          </w:p>
        </w:tc>
      </w:tr>
      <w:tr w:rsidR="00CA2BBC">
        <w:trPr>
          <w:trHeight w:val="20"/>
          <w:jc w:val="center"/>
        </w:trPr>
        <w:tc>
          <w:tcPr>
            <w:tcW w:w="5000" w:type="pct"/>
            <w:gridSpan w:val="5"/>
            <w:tcBorders>
              <w:top w:val="single" w:sz="4" w:space="0" w:color="auto"/>
              <w:left w:val="single" w:sz="6" w:space="0" w:color="auto"/>
              <w:bottom w:val="single" w:sz="4" w:space="0" w:color="auto"/>
              <w:right w:val="single" w:sz="6" w:space="0" w:color="auto"/>
            </w:tcBorders>
            <w:hideMark/>
          </w:tcPr>
          <w:p w:rsidR="00CA2BBC" w:rsidRDefault="001F5306">
            <w:pPr>
              <w:spacing w:before="120"/>
              <w:jc w:val="both"/>
              <w:rPr>
                <w:spacing w:val="40"/>
              </w:rPr>
            </w:pPr>
            <w:r>
              <w:rPr>
                <w:spacing w:val="40"/>
                <w:szCs w:val="22"/>
              </w:rPr>
              <w:t>Примечания</w:t>
            </w:r>
          </w:p>
          <w:p w:rsidR="00CA2BBC" w:rsidRDefault="001F5306">
            <w:r>
              <w:rPr>
                <w:szCs w:val="22"/>
              </w:rPr>
              <w:t>1. При проведении ВЛК качества результатов измерений компонентного состава, теплоты сгорания, плотности при стандартных условиях в качестве образцов для контроля рекомендуется применять АС или СО природного газа.</w:t>
            </w:r>
          </w:p>
          <w:p w:rsidR="00CA2BBC" w:rsidRDefault="001F5306">
            <w:pPr>
              <w:rPr>
                <w:szCs w:val="22"/>
              </w:rPr>
            </w:pPr>
            <w:r>
              <w:rPr>
                <w:szCs w:val="22"/>
              </w:rPr>
              <w:t>2. При проведении ВЛК качества результатов измерений температуры точки росы влаги и углеводородов в качестве образцов для контроля допускается применять рабочую пробу природного газа.</w:t>
            </w:r>
          </w:p>
          <w:p w:rsidR="00CA2BBC" w:rsidRDefault="001F5306">
            <w:r>
              <w:rPr>
                <w:szCs w:val="22"/>
              </w:rPr>
              <w:t xml:space="preserve">3. В случае возможности - в лаборатории реализовать условия воспроизводимости </w:t>
            </w:r>
            <w:r>
              <w:rPr>
                <w:i/>
                <w:szCs w:val="22"/>
                <w:lang w:val="en-US"/>
              </w:rPr>
              <w:t>R</w:t>
            </w:r>
            <w:r>
              <w:rPr>
                <w:iCs/>
                <w:szCs w:val="22"/>
                <w:vertAlign w:val="subscript"/>
              </w:rPr>
              <w:t>к</w:t>
            </w:r>
            <w:r>
              <w:rPr>
                <w:iCs/>
                <w:szCs w:val="22"/>
              </w:rPr>
              <w:t xml:space="preserve"> </w:t>
            </w:r>
            <w:r>
              <w:rPr>
                <w:szCs w:val="22"/>
              </w:rPr>
              <w:t xml:space="preserve">= </w:t>
            </w:r>
            <w:r>
              <w:rPr>
                <w:i/>
                <w:szCs w:val="22"/>
                <w:lang w:val="en-US"/>
              </w:rPr>
              <w:t>R</w:t>
            </w:r>
            <w:r>
              <w:rPr>
                <w:iCs/>
                <w:szCs w:val="22"/>
                <w:vertAlign w:val="subscript"/>
              </w:rPr>
              <w:t>м</w:t>
            </w:r>
            <w:r>
              <w:rPr>
                <w:iCs/>
                <w:szCs w:val="22"/>
              </w:rPr>
              <w:t>.</w:t>
            </w:r>
          </w:p>
          <w:p w:rsidR="00CA2BBC" w:rsidRDefault="001F5306">
            <w:r>
              <w:rPr>
                <w:szCs w:val="22"/>
              </w:rPr>
              <w:t xml:space="preserve">4. При проведении ВЛК качества результатов измерений плотности при стандартных условиях, кроме контроля правильности результатов измерений, необходимо осуществлять контроль точности результатов измерений в соответствии с </w:t>
            </w:r>
            <w:hyperlink r:id="rId88" w:tooltip="Газы. Пикнометрический метод определения плотности" w:history="1">
              <w:r>
                <w:rPr>
                  <w:rStyle w:val="a3"/>
                  <w:szCs w:val="22"/>
                </w:rPr>
                <w:t>ГОСТ 17310</w:t>
              </w:r>
            </w:hyperlink>
            <w:r>
              <w:rPr>
                <w:szCs w:val="22"/>
              </w:rPr>
              <w:t xml:space="preserve"> (раздел 9).</w:t>
            </w:r>
          </w:p>
          <w:p w:rsidR="00CA2BBC" w:rsidRDefault="001F5306">
            <w:pPr>
              <w:spacing w:after="120"/>
              <w:rPr>
                <w:szCs w:val="22"/>
              </w:rPr>
            </w:pPr>
            <w:r>
              <w:rPr>
                <w:szCs w:val="22"/>
              </w:rPr>
              <w:t xml:space="preserve">5. При проведении ВЛК качества результатов определения теплоты сгорания (контроль правильности) в качестве опорного значения принимают величину теплоты сгорания (низшей) АС или СО, которую определяют по </w:t>
            </w:r>
            <w:hyperlink r:id="rId89" w:tooltip="Газ природный. Вычисление теплоты сгорания, плотности, относительной плотности и числа Воббе на основе компонентного состава" w:history="1">
              <w:r>
                <w:rPr>
                  <w:rStyle w:val="a3"/>
                </w:rPr>
                <w:t>ГОСТ 31369</w:t>
              </w:r>
            </w:hyperlink>
            <w:r>
              <w:rPr>
                <w:szCs w:val="22"/>
              </w:rPr>
              <w:t>.</w:t>
            </w:r>
          </w:p>
        </w:tc>
      </w:tr>
    </w:tbl>
    <w:p w:rsidR="00CA2BBC" w:rsidRDefault="001F5306">
      <w:pPr>
        <w:pStyle w:val="1"/>
        <w:jc w:val="right"/>
        <w:rPr>
          <w:rFonts w:eastAsia="Times New Roman"/>
          <w:b w:val="0"/>
          <w:bCs w:val="0"/>
          <w:i/>
          <w:iCs/>
        </w:rPr>
      </w:pPr>
      <w:bookmarkStart w:id="43" w:name="_Приложение_Б_(рекомендуемое)"/>
      <w:bookmarkStart w:id="44" w:name="_Toc264383087"/>
      <w:bookmarkStart w:id="45" w:name="_Toc260210486"/>
      <w:bookmarkEnd w:id="43"/>
      <w:r>
        <w:rPr>
          <w:rFonts w:eastAsia="Times New Roman"/>
          <w:b w:val="0"/>
          <w:bCs w:val="0"/>
          <w:i/>
          <w:iCs/>
        </w:rPr>
        <w:t>Приложение Б</w:t>
      </w:r>
      <w:r>
        <w:rPr>
          <w:rFonts w:eastAsia="Times New Roman"/>
          <w:b w:val="0"/>
          <w:bCs w:val="0"/>
          <w:i/>
          <w:iCs/>
        </w:rPr>
        <w:br/>
        <w:t>(рекомендуемое)</w:t>
      </w:r>
      <w:bookmarkEnd w:id="44"/>
      <w:bookmarkEnd w:id="45"/>
    </w:p>
    <w:p w:rsidR="00CA2BBC" w:rsidRDefault="001F5306">
      <w:pPr>
        <w:pStyle w:val="1"/>
        <w:rPr>
          <w:rFonts w:eastAsia="Times New Roman"/>
        </w:rPr>
      </w:pPr>
      <w:bookmarkStart w:id="46" w:name="_Toc264383088"/>
      <w:bookmarkStart w:id="47" w:name="_Toc260210487"/>
      <w:r>
        <w:rPr>
          <w:rFonts w:eastAsia="Times New Roman"/>
        </w:rPr>
        <w:t>Пример применения карт Шухарта при проведении внутреннего оперативного контроля повторяемости, промежуточной прецизионности и правильности количественного химического анализа природного газа</w:t>
      </w:r>
      <w:bookmarkEnd w:id="46"/>
      <w:bookmarkEnd w:id="47"/>
    </w:p>
    <w:p w:rsidR="00CA2BBC" w:rsidRDefault="001F5306">
      <w:pPr>
        <w:ind w:firstLine="284"/>
        <w:jc w:val="both"/>
        <w:rPr>
          <w:sz w:val="24"/>
        </w:rPr>
      </w:pPr>
      <w:r>
        <w:rPr>
          <w:sz w:val="24"/>
        </w:rPr>
        <w:t xml:space="preserve">Б.1 Карты Шухарта при проведении внутреннего оперативного контроля повторяемости, промежуточной прецизионности и правильности рекомендуется строить с применением программного обеспечения </w:t>
      </w:r>
      <w:r>
        <w:rPr>
          <w:sz w:val="24"/>
          <w:lang w:val="en-US"/>
        </w:rPr>
        <w:t>Microsoft</w:t>
      </w:r>
      <w:r w:rsidRPr="00A14947">
        <w:rPr>
          <w:sz w:val="24"/>
        </w:rPr>
        <w:t xml:space="preserve"> </w:t>
      </w:r>
      <w:r>
        <w:rPr>
          <w:sz w:val="24"/>
          <w:lang w:val="en-US"/>
        </w:rPr>
        <w:t>Office</w:t>
      </w:r>
      <w:r w:rsidRPr="00A14947">
        <w:rPr>
          <w:sz w:val="24"/>
        </w:rPr>
        <w:t xml:space="preserve"> </w:t>
      </w:r>
      <w:r>
        <w:rPr>
          <w:sz w:val="24"/>
        </w:rPr>
        <w:t xml:space="preserve">- приложения </w:t>
      </w:r>
      <w:r>
        <w:rPr>
          <w:sz w:val="24"/>
          <w:lang w:val="en-US"/>
        </w:rPr>
        <w:t>Microsoft</w:t>
      </w:r>
      <w:r w:rsidRPr="00A14947">
        <w:rPr>
          <w:sz w:val="24"/>
        </w:rPr>
        <w:t xml:space="preserve"> </w:t>
      </w:r>
      <w:r>
        <w:rPr>
          <w:sz w:val="24"/>
          <w:lang w:val="en-US"/>
        </w:rPr>
        <w:t>Excel</w:t>
      </w:r>
      <w:r>
        <w:rPr>
          <w:sz w:val="24"/>
        </w:rPr>
        <w:t>.</w:t>
      </w:r>
    </w:p>
    <w:p w:rsidR="00CA2BBC" w:rsidRDefault="001F5306">
      <w:pPr>
        <w:ind w:firstLine="284"/>
        <w:jc w:val="both"/>
        <w:rPr>
          <w:sz w:val="24"/>
        </w:rPr>
      </w:pPr>
      <w:r>
        <w:rPr>
          <w:sz w:val="24"/>
        </w:rPr>
        <w:t>Б.2 Для каждого показателя качества природного газа рекомендуется использовать один файл с четырьмя листами. Первый лист используют для ввода исходных данных, необходимых для построения карт Шухарта. Второй, третий и четвертый листы применяют для построения карт Шухарта, необходимых при проведении внутреннего оперативного контроля, соответственно, повторяемости, промежуточной прецизионности и правильности результатов измерений.</w:t>
      </w:r>
    </w:p>
    <w:p w:rsidR="00CA2BBC" w:rsidRDefault="001F5306">
      <w:pPr>
        <w:ind w:firstLine="284"/>
        <w:jc w:val="both"/>
        <w:rPr>
          <w:sz w:val="24"/>
        </w:rPr>
      </w:pPr>
      <w:r>
        <w:rPr>
          <w:sz w:val="24"/>
        </w:rPr>
        <w:t xml:space="preserve">Б.3 Исходными данными для построения карт Шухарта являются результаты контрольных измерений показателей качества природного газа, выполняемых в лаборатории. Результаты контрольных измерений заносят в таблицу, представленную на </w:t>
      </w:r>
      <w:hyperlink w:anchor="Рисунок_Б_1" w:tooltip="Рисунок Б.1 - Исходные данные для построения карт Шухарта (контрольные измерения концентрации метана в природном газе)" w:history="1">
        <w:r>
          <w:rPr>
            <w:rStyle w:val="a3"/>
            <w:sz w:val="24"/>
          </w:rPr>
          <w:t>рисунке Б.1</w:t>
        </w:r>
      </w:hyperlink>
      <w:r>
        <w:rPr>
          <w:sz w:val="24"/>
        </w:rPr>
        <w:t xml:space="preserve">. Приведенные на этом рисунке величины </w:t>
      </w:r>
      <w:r>
        <w:rPr>
          <w:i/>
          <w:sz w:val="24"/>
          <w:lang w:val="en-US"/>
        </w:rPr>
        <w:t>S</w:t>
      </w:r>
      <w:r>
        <w:rPr>
          <w:i/>
          <w:sz w:val="24"/>
          <w:vertAlign w:val="subscript"/>
          <w:lang w:val="en-US"/>
        </w:rPr>
        <w:t>r</w:t>
      </w:r>
      <w:r>
        <w:rPr>
          <w:iCs/>
          <w:sz w:val="24"/>
        </w:rPr>
        <w:t xml:space="preserve"> = </w:t>
      </w:r>
      <w:r>
        <w:rPr>
          <w:sz w:val="24"/>
        </w:rPr>
        <w:t xml:space="preserve">0,003 % и </w:t>
      </w:r>
      <w:r>
        <w:rPr>
          <w:i/>
          <w:sz w:val="24"/>
          <w:lang w:val="en-US"/>
        </w:rPr>
        <w:t>S</w:t>
      </w:r>
      <w:r>
        <w:rPr>
          <w:i/>
          <w:sz w:val="24"/>
          <w:vertAlign w:val="subscript"/>
          <w:lang w:val="en-US"/>
        </w:rPr>
        <w:t>R</w:t>
      </w:r>
      <w:r w:rsidRPr="00A14947">
        <w:rPr>
          <w:iCs/>
          <w:sz w:val="24"/>
        </w:rPr>
        <w:t xml:space="preserve"> </w:t>
      </w:r>
      <w:r>
        <w:rPr>
          <w:sz w:val="24"/>
        </w:rPr>
        <w:t>= 0,016 % есть оцененные по результатам контрольного периода СКО, соответственно, повторяемости и промежуточной прецизионности выполняемых в лаборатории измерений концентраций метана в природном газе.</w:t>
      </w:r>
    </w:p>
    <w:p w:rsidR="00CA2BBC" w:rsidRDefault="001F5306">
      <w:pPr>
        <w:ind w:firstLine="284"/>
        <w:jc w:val="both"/>
        <w:rPr>
          <w:sz w:val="24"/>
        </w:rPr>
      </w:pPr>
      <w:r>
        <w:rPr>
          <w:sz w:val="24"/>
        </w:rPr>
        <w:t xml:space="preserve">Б.4 Карты Шухарта строятся по исходным данным с применением специального инструмента </w:t>
      </w:r>
      <w:r>
        <w:rPr>
          <w:sz w:val="24"/>
          <w:lang w:val="en-US"/>
        </w:rPr>
        <w:t>Microsoft</w:t>
      </w:r>
      <w:r w:rsidRPr="00A14947">
        <w:rPr>
          <w:sz w:val="24"/>
        </w:rPr>
        <w:t xml:space="preserve"> </w:t>
      </w:r>
      <w:r>
        <w:rPr>
          <w:sz w:val="24"/>
          <w:lang w:val="en-US"/>
        </w:rPr>
        <w:t>Excel</w:t>
      </w:r>
      <w:r>
        <w:rPr>
          <w:sz w:val="24"/>
        </w:rPr>
        <w:t xml:space="preserve"> («Мастер диаграмм»). При этом выбираются:</w:t>
      </w:r>
    </w:p>
    <w:p w:rsidR="00CA2BBC" w:rsidRDefault="001F5306">
      <w:pPr>
        <w:ind w:firstLine="284"/>
        <w:jc w:val="both"/>
        <w:rPr>
          <w:sz w:val="24"/>
        </w:rPr>
      </w:pPr>
      <w:r>
        <w:rPr>
          <w:sz w:val="24"/>
        </w:rPr>
        <w:t>- стандартная точечная диаграмма со значениями, соединенными отрезками без маркеров;</w:t>
      </w:r>
    </w:p>
    <w:p w:rsidR="00CA2BBC" w:rsidRDefault="001F5306">
      <w:pPr>
        <w:ind w:firstLine="284"/>
        <w:jc w:val="both"/>
        <w:rPr>
          <w:sz w:val="24"/>
        </w:rPr>
      </w:pPr>
      <w:r>
        <w:rPr>
          <w:sz w:val="24"/>
        </w:rPr>
        <w:t>- диапазон данных в столбцах;</w:t>
      </w:r>
    </w:p>
    <w:p w:rsidR="00CA2BBC" w:rsidRDefault="001F5306">
      <w:pPr>
        <w:ind w:firstLine="284"/>
        <w:jc w:val="both"/>
        <w:rPr>
          <w:sz w:val="24"/>
        </w:rPr>
      </w:pPr>
      <w:r>
        <w:rPr>
          <w:sz w:val="24"/>
        </w:rPr>
        <w:t xml:space="preserve">- в качестве значений по оси </w:t>
      </w:r>
      <w:r>
        <w:rPr>
          <w:iCs/>
          <w:sz w:val="24"/>
        </w:rPr>
        <w:t>«</w:t>
      </w:r>
      <w:r>
        <w:rPr>
          <w:i/>
          <w:sz w:val="24"/>
          <w:lang w:val="en-US"/>
        </w:rPr>
        <w:t>X</w:t>
      </w:r>
      <w:r>
        <w:rPr>
          <w:iCs/>
          <w:sz w:val="24"/>
        </w:rPr>
        <w:t xml:space="preserve">» </w:t>
      </w:r>
      <w:r>
        <w:rPr>
          <w:sz w:val="24"/>
        </w:rPr>
        <w:t>номера серий контрольных измерений;</w:t>
      </w:r>
    </w:p>
    <w:p w:rsidR="00CA2BBC" w:rsidRDefault="001F5306">
      <w:pPr>
        <w:ind w:firstLine="284"/>
        <w:jc w:val="both"/>
        <w:rPr>
          <w:sz w:val="24"/>
        </w:rPr>
      </w:pPr>
      <w:r>
        <w:rPr>
          <w:sz w:val="24"/>
        </w:rPr>
        <w:t>- в качестве значений по оси «</w:t>
      </w:r>
      <w:r>
        <w:rPr>
          <w:i/>
          <w:iCs/>
          <w:sz w:val="24"/>
          <w:lang w:val="en-US"/>
        </w:rPr>
        <w:t>Y</w:t>
      </w:r>
      <w:r>
        <w:rPr>
          <w:sz w:val="24"/>
        </w:rPr>
        <w:t>» результаты контроля стабильности, а также значения, соответствующие «Средней линии» (1,128 для карт А и Б, ноль для карты В), «Пределу предупреждения» (2,834 для карт А и Б, ± 1 для карты В) и «Пределу действия» (3,686 для карт А и Б, ±1,5 для карты В).</w:t>
      </w:r>
    </w:p>
    <w:p w:rsidR="00CA2BBC" w:rsidRDefault="001F5306">
      <w:pPr>
        <w:pStyle w:val="ae"/>
        <w:spacing w:before="0"/>
        <w:rPr>
          <w:szCs w:val="20"/>
        </w:rPr>
      </w:pPr>
      <w:r>
        <w:rPr>
          <w:szCs w:val="20"/>
        </w:rPr>
        <w:t xml:space="preserve">Б.5 Карты Шухарта, получаемые при проведении внутреннего оперативного контроля </w:t>
      </w:r>
      <w:r>
        <w:rPr>
          <w:szCs w:val="20"/>
        </w:rPr>
        <w:lastRenderedPageBreak/>
        <w:t xml:space="preserve">повторяемости, промежуточной прецизионности и правильности результатов измерений представлены, соответственно, на рисунках </w:t>
      </w:r>
      <w:hyperlink w:anchor="Рисунок_Б_2" w:tooltip="Рисунок Б.2 - Внутренний оперативный контроль повторяемости результатов измерений" w:history="1">
        <w:r>
          <w:rPr>
            <w:rStyle w:val="a3"/>
            <w:szCs w:val="20"/>
          </w:rPr>
          <w:t>Б.2</w:t>
        </w:r>
      </w:hyperlink>
      <w:r>
        <w:rPr>
          <w:szCs w:val="20"/>
        </w:rPr>
        <w:t xml:space="preserve">, </w:t>
      </w:r>
      <w:hyperlink w:anchor="Рисунок_Б_3" w:tooltip="Рисунок Б.3 - Внутренний оперативный контроль промежуточной прецизионности результатов измерений" w:history="1">
        <w:r>
          <w:rPr>
            <w:rStyle w:val="a3"/>
            <w:szCs w:val="20"/>
          </w:rPr>
          <w:t>Б.3</w:t>
        </w:r>
      </w:hyperlink>
      <w:r>
        <w:rPr>
          <w:szCs w:val="20"/>
        </w:rPr>
        <w:t xml:space="preserve"> и </w:t>
      </w:r>
      <w:hyperlink w:anchor="Рисунок_Б_4" w:tooltip="Рисунок Б.4 - Внутренний оперативный контроль правильности" w:history="1">
        <w:r>
          <w:rPr>
            <w:rStyle w:val="a3"/>
            <w:szCs w:val="20"/>
          </w:rPr>
          <w:t>Б.4</w:t>
        </w:r>
      </w:hyperlink>
      <w:r>
        <w:rPr>
          <w:szCs w:val="20"/>
        </w:rPr>
        <w:t>.</w:t>
      </w:r>
    </w:p>
    <w:tbl>
      <w:tblPr>
        <w:tblW w:w="5000" w:type="pct"/>
        <w:jc w:val="center"/>
        <w:tblCellMar>
          <w:left w:w="28" w:type="dxa"/>
          <w:right w:w="28" w:type="dxa"/>
        </w:tblCellMar>
        <w:tblLook w:val="04A0" w:firstRow="1" w:lastRow="0" w:firstColumn="1" w:lastColumn="0" w:noHBand="0" w:noVBand="1"/>
      </w:tblPr>
      <w:tblGrid>
        <w:gridCol w:w="4352"/>
        <w:gridCol w:w="5345"/>
      </w:tblGrid>
      <w:tr w:rsidR="00CA2BBC">
        <w:trPr>
          <w:jc w:val="center"/>
        </w:trPr>
        <w:tc>
          <w:tcPr>
            <w:tcW w:w="2244" w:type="pct"/>
            <w:hideMark/>
          </w:tcPr>
          <w:p w:rsidR="00CA2BBC" w:rsidRDefault="001F5306">
            <w:pPr>
              <w:rPr>
                <w:sz w:val="24"/>
                <w:szCs w:val="24"/>
              </w:rPr>
            </w:pPr>
            <w:r>
              <w:rPr>
                <w:sz w:val="24"/>
              </w:rPr>
              <w:t>Объект</w:t>
            </w:r>
          </w:p>
        </w:tc>
        <w:tc>
          <w:tcPr>
            <w:tcW w:w="2756" w:type="pct"/>
            <w:hideMark/>
          </w:tcPr>
          <w:p w:rsidR="00CA2BBC" w:rsidRDefault="001F5306">
            <w:pPr>
              <w:rPr>
                <w:sz w:val="24"/>
                <w:szCs w:val="24"/>
              </w:rPr>
            </w:pPr>
            <w:r>
              <w:rPr>
                <w:sz w:val="24"/>
              </w:rPr>
              <w:t>Природный газ</w:t>
            </w:r>
          </w:p>
        </w:tc>
      </w:tr>
      <w:tr w:rsidR="00CA2BBC">
        <w:trPr>
          <w:jc w:val="center"/>
        </w:trPr>
        <w:tc>
          <w:tcPr>
            <w:tcW w:w="2244" w:type="pct"/>
            <w:hideMark/>
          </w:tcPr>
          <w:p w:rsidR="00CA2BBC" w:rsidRDefault="001F5306">
            <w:pPr>
              <w:pStyle w:val="7"/>
              <w:jc w:val="left"/>
              <w:rPr>
                <w:szCs w:val="24"/>
              </w:rPr>
            </w:pPr>
            <w:r>
              <w:t>Определяемый компонент</w:t>
            </w:r>
          </w:p>
        </w:tc>
        <w:tc>
          <w:tcPr>
            <w:tcW w:w="2756" w:type="pct"/>
            <w:hideMark/>
          </w:tcPr>
          <w:p w:rsidR="00CA2BBC" w:rsidRDefault="001F5306">
            <w:pPr>
              <w:rPr>
                <w:sz w:val="24"/>
                <w:szCs w:val="24"/>
              </w:rPr>
            </w:pPr>
            <w:r>
              <w:rPr>
                <w:sz w:val="24"/>
              </w:rPr>
              <w:t>Концентрация метана</w:t>
            </w:r>
          </w:p>
        </w:tc>
      </w:tr>
      <w:tr w:rsidR="00CA2BBC">
        <w:trPr>
          <w:jc w:val="center"/>
        </w:trPr>
        <w:tc>
          <w:tcPr>
            <w:tcW w:w="2244" w:type="pct"/>
            <w:hideMark/>
          </w:tcPr>
          <w:p w:rsidR="00CA2BBC" w:rsidRDefault="001F5306">
            <w:pPr>
              <w:rPr>
                <w:sz w:val="24"/>
                <w:szCs w:val="24"/>
              </w:rPr>
            </w:pPr>
            <w:r>
              <w:rPr>
                <w:sz w:val="24"/>
              </w:rPr>
              <w:t>Методика анализа</w:t>
            </w:r>
          </w:p>
        </w:tc>
        <w:tc>
          <w:tcPr>
            <w:tcW w:w="2756" w:type="pct"/>
            <w:hideMark/>
          </w:tcPr>
          <w:p w:rsidR="00CA2BBC" w:rsidRDefault="001F5306">
            <w:pPr>
              <w:rPr>
                <w:sz w:val="24"/>
                <w:szCs w:val="24"/>
              </w:rPr>
            </w:pPr>
            <w:r>
              <w:rPr>
                <w:sz w:val="24"/>
              </w:rPr>
              <w:t>ГОСТ 23781-87</w:t>
            </w:r>
          </w:p>
        </w:tc>
      </w:tr>
      <w:tr w:rsidR="00CA2BBC">
        <w:trPr>
          <w:jc w:val="center"/>
        </w:trPr>
        <w:tc>
          <w:tcPr>
            <w:tcW w:w="2244" w:type="pct"/>
            <w:hideMark/>
          </w:tcPr>
          <w:p w:rsidR="00CA2BBC" w:rsidRDefault="001F5306">
            <w:pPr>
              <w:rPr>
                <w:sz w:val="24"/>
                <w:szCs w:val="24"/>
              </w:rPr>
            </w:pPr>
            <w:r>
              <w:rPr>
                <w:sz w:val="24"/>
              </w:rPr>
              <w:t>Средство измерений</w:t>
            </w:r>
          </w:p>
        </w:tc>
        <w:tc>
          <w:tcPr>
            <w:tcW w:w="2756" w:type="pct"/>
            <w:hideMark/>
          </w:tcPr>
          <w:p w:rsidR="00CA2BBC" w:rsidRDefault="001F5306">
            <w:pPr>
              <w:rPr>
                <w:sz w:val="24"/>
                <w:szCs w:val="24"/>
              </w:rPr>
            </w:pPr>
            <w:r>
              <w:rPr>
                <w:sz w:val="24"/>
              </w:rPr>
              <w:t>Газовый хроматограф</w:t>
            </w:r>
          </w:p>
        </w:tc>
      </w:tr>
      <w:tr w:rsidR="00CA2BBC">
        <w:trPr>
          <w:jc w:val="center"/>
        </w:trPr>
        <w:tc>
          <w:tcPr>
            <w:tcW w:w="2244" w:type="pct"/>
            <w:hideMark/>
          </w:tcPr>
          <w:p w:rsidR="00CA2BBC" w:rsidRDefault="001F5306">
            <w:pPr>
              <w:rPr>
                <w:sz w:val="24"/>
                <w:szCs w:val="24"/>
              </w:rPr>
            </w:pPr>
            <w:r>
              <w:rPr>
                <w:sz w:val="24"/>
              </w:rPr>
              <w:t>Единица измерения</w:t>
            </w:r>
          </w:p>
        </w:tc>
        <w:tc>
          <w:tcPr>
            <w:tcW w:w="2756" w:type="pct"/>
            <w:hideMark/>
          </w:tcPr>
          <w:p w:rsidR="00CA2BBC" w:rsidRDefault="001F5306">
            <w:pPr>
              <w:rPr>
                <w:sz w:val="24"/>
                <w:szCs w:val="24"/>
              </w:rPr>
            </w:pPr>
            <w:r>
              <w:rPr>
                <w:sz w:val="24"/>
              </w:rPr>
              <w:t>Молярная концентрация, %</w:t>
            </w:r>
          </w:p>
        </w:tc>
      </w:tr>
      <w:tr w:rsidR="00CA2BBC">
        <w:trPr>
          <w:jc w:val="center"/>
        </w:trPr>
        <w:tc>
          <w:tcPr>
            <w:tcW w:w="2244" w:type="pct"/>
            <w:hideMark/>
          </w:tcPr>
          <w:p w:rsidR="00CA2BBC" w:rsidRDefault="001F5306">
            <w:pPr>
              <w:pStyle w:val="8"/>
              <w:rPr>
                <w:szCs w:val="24"/>
              </w:rPr>
            </w:pPr>
            <w:r>
              <w:t>Образец для контроля</w:t>
            </w:r>
          </w:p>
        </w:tc>
        <w:tc>
          <w:tcPr>
            <w:tcW w:w="2756" w:type="pct"/>
            <w:hideMark/>
          </w:tcPr>
          <w:p w:rsidR="00CA2BBC" w:rsidRDefault="001F5306">
            <w:pPr>
              <w:rPr>
                <w:sz w:val="24"/>
                <w:szCs w:val="24"/>
              </w:rPr>
            </w:pPr>
            <w:r>
              <w:rPr>
                <w:sz w:val="24"/>
              </w:rPr>
              <w:t>Аттестованная смесь, свидетельство № 13-06, баллон № 4284</w:t>
            </w:r>
          </w:p>
        </w:tc>
      </w:tr>
      <w:tr w:rsidR="00CA2BBC">
        <w:trPr>
          <w:jc w:val="center"/>
        </w:trPr>
        <w:tc>
          <w:tcPr>
            <w:tcW w:w="2244" w:type="pct"/>
            <w:hideMark/>
          </w:tcPr>
          <w:p w:rsidR="00CA2BBC" w:rsidRDefault="001F5306">
            <w:pPr>
              <w:rPr>
                <w:sz w:val="24"/>
                <w:szCs w:val="24"/>
              </w:rPr>
            </w:pPr>
            <w:r>
              <w:rPr>
                <w:sz w:val="24"/>
              </w:rPr>
              <w:t xml:space="preserve">Аттестованное значение образца для контроля </w:t>
            </w:r>
            <w:r>
              <w:rPr>
                <w:i/>
                <w:sz w:val="24"/>
                <w:lang w:val="en-US"/>
              </w:rPr>
              <w:t>C</w:t>
            </w:r>
          </w:p>
        </w:tc>
        <w:tc>
          <w:tcPr>
            <w:tcW w:w="2756" w:type="pct"/>
            <w:hideMark/>
          </w:tcPr>
          <w:p w:rsidR="00CA2BBC" w:rsidRDefault="001F5306">
            <w:pPr>
              <w:rPr>
                <w:sz w:val="24"/>
                <w:szCs w:val="24"/>
              </w:rPr>
            </w:pPr>
            <w:r>
              <w:rPr>
                <w:sz w:val="24"/>
              </w:rPr>
              <w:t>97,881</w:t>
            </w:r>
          </w:p>
        </w:tc>
      </w:tr>
      <w:tr w:rsidR="00CA2BBC">
        <w:trPr>
          <w:jc w:val="center"/>
        </w:trPr>
        <w:tc>
          <w:tcPr>
            <w:tcW w:w="2244" w:type="pct"/>
            <w:hideMark/>
          </w:tcPr>
          <w:p w:rsidR="00CA2BBC" w:rsidRDefault="001F5306">
            <w:pPr>
              <w:rPr>
                <w:sz w:val="24"/>
                <w:szCs w:val="24"/>
              </w:rPr>
            </w:pPr>
            <w:r>
              <w:rPr>
                <w:sz w:val="24"/>
              </w:rPr>
              <w:t>Период заполнения контрольной карты</w:t>
            </w:r>
          </w:p>
        </w:tc>
        <w:tc>
          <w:tcPr>
            <w:tcW w:w="2756" w:type="pct"/>
            <w:hideMark/>
          </w:tcPr>
          <w:p w:rsidR="00CA2BBC" w:rsidRDefault="001F5306">
            <w:pPr>
              <w:rPr>
                <w:sz w:val="24"/>
                <w:szCs w:val="24"/>
              </w:rPr>
            </w:pPr>
            <w:r>
              <w:rPr>
                <w:sz w:val="24"/>
              </w:rPr>
              <w:t>Календарный год</w:t>
            </w:r>
          </w:p>
        </w:tc>
      </w:tr>
      <w:tr w:rsidR="00CA2BBC">
        <w:trPr>
          <w:jc w:val="center"/>
        </w:trPr>
        <w:tc>
          <w:tcPr>
            <w:tcW w:w="2244" w:type="pct"/>
            <w:hideMark/>
          </w:tcPr>
          <w:p w:rsidR="00CA2BBC" w:rsidRDefault="001F5306">
            <w:pPr>
              <w:rPr>
                <w:sz w:val="24"/>
                <w:szCs w:val="24"/>
              </w:rPr>
            </w:pPr>
            <w:r>
              <w:rPr>
                <w:sz w:val="24"/>
              </w:rPr>
              <w:t>Предел действия</w:t>
            </w:r>
          </w:p>
        </w:tc>
        <w:tc>
          <w:tcPr>
            <w:tcW w:w="2756" w:type="pct"/>
            <w:hideMark/>
          </w:tcPr>
          <w:p w:rsidR="00CA2BBC" w:rsidRDefault="001F5306">
            <w:pPr>
              <w:rPr>
                <w:sz w:val="24"/>
                <w:szCs w:val="24"/>
              </w:rPr>
            </w:pPr>
            <w:r>
              <w:rPr>
                <w:i/>
                <w:sz w:val="24"/>
                <w:lang w:val="en-US"/>
              </w:rPr>
              <w:t>d</w:t>
            </w:r>
            <w:r>
              <w:rPr>
                <w:iCs/>
                <w:sz w:val="24"/>
                <w:vertAlign w:val="subscript"/>
              </w:rPr>
              <w:t>3</w:t>
            </w:r>
            <w:r>
              <w:rPr>
                <w:iCs/>
                <w:sz w:val="24"/>
              </w:rPr>
              <w:t xml:space="preserve"> - </w:t>
            </w:r>
            <w:r>
              <w:rPr>
                <w:sz w:val="24"/>
              </w:rPr>
              <w:t>для карт А и Б; ± 1,5 - для карты В</w:t>
            </w:r>
          </w:p>
        </w:tc>
      </w:tr>
      <w:tr w:rsidR="00CA2BBC">
        <w:trPr>
          <w:jc w:val="center"/>
        </w:trPr>
        <w:tc>
          <w:tcPr>
            <w:tcW w:w="2244" w:type="pct"/>
            <w:hideMark/>
          </w:tcPr>
          <w:p w:rsidR="00CA2BBC" w:rsidRDefault="001F5306">
            <w:pPr>
              <w:rPr>
                <w:sz w:val="24"/>
                <w:szCs w:val="24"/>
              </w:rPr>
            </w:pPr>
            <w:r>
              <w:rPr>
                <w:sz w:val="24"/>
              </w:rPr>
              <w:t>Предел предупреждения</w:t>
            </w:r>
          </w:p>
        </w:tc>
        <w:tc>
          <w:tcPr>
            <w:tcW w:w="2756" w:type="pct"/>
            <w:hideMark/>
          </w:tcPr>
          <w:p w:rsidR="00CA2BBC" w:rsidRDefault="001F5306">
            <w:pPr>
              <w:rPr>
                <w:sz w:val="24"/>
                <w:szCs w:val="24"/>
              </w:rPr>
            </w:pPr>
            <w:r>
              <w:rPr>
                <w:i/>
                <w:sz w:val="24"/>
                <w:lang w:val="en-US"/>
              </w:rPr>
              <w:t>d</w:t>
            </w:r>
            <w:r>
              <w:rPr>
                <w:iCs/>
                <w:sz w:val="24"/>
                <w:vertAlign w:val="subscript"/>
              </w:rPr>
              <w:t>2</w:t>
            </w:r>
            <w:r>
              <w:rPr>
                <w:iCs/>
                <w:sz w:val="24"/>
              </w:rPr>
              <w:t xml:space="preserve"> - </w:t>
            </w:r>
            <w:r>
              <w:rPr>
                <w:sz w:val="24"/>
              </w:rPr>
              <w:t>для карт А и Б; ± 1 - для карты В</w:t>
            </w:r>
          </w:p>
        </w:tc>
      </w:tr>
      <w:tr w:rsidR="00CA2BBC">
        <w:trPr>
          <w:jc w:val="center"/>
        </w:trPr>
        <w:tc>
          <w:tcPr>
            <w:tcW w:w="2244" w:type="pct"/>
            <w:hideMark/>
          </w:tcPr>
          <w:p w:rsidR="00CA2BBC" w:rsidRDefault="001F5306">
            <w:pPr>
              <w:rPr>
                <w:sz w:val="24"/>
                <w:szCs w:val="24"/>
              </w:rPr>
            </w:pPr>
            <w:r>
              <w:rPr>
                <w:sz w:val="24"/>
              </w:rPr>
              <w:t>Средняя линия</w:t>
            </w:r>
          </w:p>
        </w:tc>
        <w:tc>
          <w:tcPr>
            <w:tcW w:w="2756" w:type="pct"/>
            <w:hideMark/>
          </w:tcPr>
          <w:p w:rsidR="00CA2BBC" w:rsidRDefault="001F5306">
            <w:pPr>
              <w:rPr>
                <w:sz w:val="24"/>
                <w:szCs w:val="24"/>
              </w:rPr>
            </w:pPr>
            <w:r>
              <w:rPr>
                <w:i/>
                <w:sz w:val="24"/>
                <w:lang w:val="en-US"/>
              </w:rPr>
              <w:t>d</w:t>
            </w:r>
            <w:r>
              <w:rPr>
                <w:iCs/>
                <w:sz w:val="24"/>
                <w:vertAlign w:val="subscript"/>
              </w:rPr>
              <w:t>1</w:t>
            </w:r>
            <w:r>
              <w:rPr>
                <w:iCs/>
                <w:sz w:val="24"/>
              </w:rPr>
              <w:t xml:space="preserve"> - </w:t>
            </w:r>
            <w:r>
              <w:rPr>
                <w:sz w:val="24"/>
              </w:rPr>
              <w:t>для карт А и Б; 0 - для карты В</w:t>
            </w:r>
          </w:p>
        </w:tc>
      </w:tr>
    </w:tbl>
    <w:p w:rsidR="00CA2BBC" w:rsidRDefault="00CA2BBC"/>
    <w:tbl>
      <w:tblPr>
        <w:tblW w:w="5000" w:type="pct"/>
        <w:jc w:val="center"/>
        <w:tblCellMar>
          <w:left w:w="28" w:type="dxa"/>
          <w:right w:w="28" w:type="dxa"/>
        </w:tblCellMar>
        <w:tblLook w:val="04A0" w:firstRow="1" w:lastRow="0" w:firstColumn="1" w:lastColumn="0" w:noHBand="0" w:noVBand="1"/>
      </w:tblPr>
      <w:tblGrid>
        <w:gridCol w:w="569"/>
        <w:gridCol w:w="957"/>
        <w:gridCol w:w="661"/>
        <w:gridCol w:w="661"/>
        <w:gridCol w:w="663"/>
        <w:gridCol w:w="1460"/>
        <w:gridCol w:w="1631"/>
        <w:gridCol w:w="1313"/>
        <w:gridCol w:w="1782"/>
      </w:tblGrid>
      <w:tr w:rsidR="00CA2BBC">
        <w:trPr>
          <w:jc w:val="center"/>
        </w:trPr>
        <w:tc>
          <w:tcPr>
            <w:tcW w:w="293"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rPr>
            </w:pPr>
            <w:r>
              <w:t>№ серии (</w:t>
            </w:r>
            <w:r>
              <w:rPr>
                <w:i/>
                <w:iCs/>
                <w:lang w:val="en-US"/>
              </w:rPr>
              <w:t>i</w:t>
            </w:r>
            <w:r>
              <w:t>)</w:t>
            </w:r>
          </w:p>
        </w:tc>
        <w:tc>
          <w:tcPr>
            <w:tcW w:w="493"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rPr>
            </w:pPr>
            <w:r>
              <w:t>Дата</w:t>
            </w:r>
          </w:p>
        </w:tc>
        <w:tc>
          <w:tcPr>
            <w:tcW w:w="1024" w:type="pct"/>
            <w:gridSpan w:val="3"/>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rPr>
            </w:pPr>
            <w:r>
              <w:t>Результаты контрольных измерений, молярные / объемные доли в %</w:t>
            </w:r>
          </w:p>
        </w:tc>
        <w:tc>
          <w:tcPr>
            <w:tcW w:w="2271" w:type="pct"/>
            <w:gridSpan w:val="3"/>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rPr>
            </w:pPr>
            <w:r>
              <w:t>Результат контроля стабильности (внутренний оперативный контроль результатов измерений)</w:t>
            </w:r>
          </w:p>
        </w:tc>
        <w:tc>
          <w:tcPr>
            <w:tcW w:w="919"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rPr>
            </w:pPr>
            <w:r>
              <w:t>Выводы о несоответствии результатов контроля стабильности пределу действия или предупреждения</w:t>
            </w:r>
          </w:p>
        </w:tc>
      </w:tr>
      <w:tr w:rsidR="00CA2BBC">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rPr>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rPr>
                <w:szCs w:val="24"/>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rPr>
                <w:szCs w:val="24"/>
              </w:rPr>
            </w:pPr>
          </w:p>
        </w:tc>
        <w:tc>
          <w:tcPr>
            <w:tcW w:w="753"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rPr>
            </w:pPr>
            <w:r>
              <w:t>стандартного отклонения повторяемости (карта А)</w:t>
            </w:r>
          </w:p>
        </w:tc>
        <w:tc>
          <w:tcPr>
            <w:tcW w:w="84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rPr>
            </w:pPr>
            <w:r>
              <w:t>стандартного отклонения промежуточной прецизионности (карта Б)</w:t>
            </w:r>
          </w:p>
        </w:tc>
        <w:tc>
          <w:tcPr>
            <w:tcW w:w="677"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rPr>
            </w:pPr>
            <w:r>
              <w:t>показателей правильности (карта В)</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rPr>
                <w:szCs w:val="24"/>
              </w:rPr>
            </w:pPr>
          </w:p>
        </w:tc>
      </w:tr>
      <w:tr w:rsidR="00CA2BBC">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rPr>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rPr>
                <w:szCs w:val="24"/>
              </w:rPr>
            </w:pPr>
          </w:p>
        </w:tc>
        <w:tc>
          <w:tcPr>
            <w:tcW w:w="34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szCs w:val="24"/>
              </w:rPr>
            </w:pPr>
            <w:r>
              <w:rPr>
                <w:i/>
                <w:iCs/>
                <w:szCs w:val="24"/>
                <w:lang w:val="en-US"/>
              </w:rPr>
              <w:t>X</w:t>
            </w:r>
            <w:r>
              <w:rPr>
                <w:szCs w:val="24"/>
                <w:vertAlign w:val="subscript"/>
              </w:rPr>
              <w:t>1</w:t>
            </w:r>
          </w:p>
        </w:tc>
        <w:tc>
          <w:tcPr>
            <w:tcW w:w="34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rPr>
            </w:pPr>
            <w:r>
              <w:rPr>
                <w:i/>
                <w:lang w:val="en-US"/>
              </w:rPr>
              <w:t>X</w:t>
            </w:r>
            <w:r>
              <w:rPr>
                <w:iCs/>
                <w:vertAlign w:val="subscript"/>
              </w:rPr>
              <w:t>2</w:t>
            </w:r>
          </w:p>
        </w:tc>
        <w:tc>
          <w:tcPr>
            <w:tcW w:w="34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szCs w:val="24"/>
              </w:rPr>
            </w:pPr>
            <w:r>
              <w:rPr>
                <w:i/>
                <w:iCs/>
                <w:szCs w:val="24"/>
                <w:lang w:val="en-US"/>
              </w:rPr>
              <w:t>X</w:t>
            </w:r>
            <w:r>
              <w:rPr>
                <w:szCs w:val="24"/>
                <w:vertAlign w:val="subscript"/>
              </w:rPr>
              <w:t>ср</w:t>
            </w:r>
          </w:p>
        </w:tc>
        <w:tc>
          <w:tcPr>
            <w:tcW w:w="753"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lang w:val="en-US"/>
              </w:rPr>
            </w:pPr>
            <w:r>
              <w:rPr>
                <w:szCs w:val="22"/>
              </w:rPr>
              <w:sym w:font="Symbol" w:char="F0E7"/>
            </w:r>
            <w:r>
              <w:rPr>
                <w:i/>
                <w:iCs/>
                <w:szCs w:val="22"/>
                <w:lang w:val="en-US"/>
              </w:rPr>
              <w:t>X</w:t>
            </w:r>
            <w:r>
              <w:rPr>
                <w:szCs w:val="22"/>
                <w:vertAlign w:val="subscript"/>
                <w:lang w:val="en-US"/>
              </w:rPr>
              <w:t>1,</w:t>
            </w:r>
            <w:r>
              <w:rPr>
                <w:i/>
                <w:iCs/>
                <w:szCs w:val="22"/>
                <w:vertAlign w:val="subscript"/>
                <w:lang w:val="en-US"/>
              </w:rPr>
              <w:t>i</w:t>
            </w:r>
            <w:r>
              <w:rPr>
                <w:szCs w:val="22"/>
                <w:lang w:val="en-US"/>
              </w:rPr>
              <w:t xml:space="preserve"> </w:t>
            </w:r>
            <w:r>
              <w:rPr>
                <w:szCs w:val="22"/>
              </w:rPr>
              <w:sym w:font="Symbol" w:char="F02D"/>
            </w:r>
            <w:r>
              <w:rPr>
                <w:szCs w:val="22"/>
                <w:lang w:val="en-US"/>
              </w:rPr>
              <w:t xml:space="preserve"> </w:t>
            </w:r>
            <w:r>
              <w:rPr>
                <w:i/>
                <w:iCs/>
                <w:szCs w:val="22"/>
                <w:lang w:val="en-US"/>
              </w:rPr>
              <w:t>X</w:t>
            </w:r>
            <w:r>
              <w:rPr>
                <w:szCs w:val="22"/>
                <w:vertAlign w:val="subscript"/>
                <w:lang w:val="en-US"/>
              </w:rPr>
              <w:t>2,</w:t>
            </w:r>
            <w:r>
              <w:rPr>
                <w:i/>
                <w:iCs/>
                <w:szCs w:val="22"/>
                <w:vertAlign w:val="subscript"/>
                <w:lang w:val="en-US"/>
              </w:rPr>
              <w:t>i</w:t>
            </w:r>
            <w:r>
              <w:rPr>
                <w:szCs w:val="22"/>
              </w:rPr>
              <w:sym w:font="Symbol" w:char="F0EF"/>
            </w:r>
            <w:r>
              <w:rPr>
                <w:szCs w:val="22"/>
                <w:lang w:val="en-US"/>
              </w:rPr>
              <w:t xml:space="preserve"> / (</w:t>
            </w:r>
            <w:r>
              <w:rPr>
                <w:i/>
                <w:iCs/>
                <w:szCs w:val="22"/>
                <w:lang w:val="en-US"/>
              </w:rPr>
              <w:t>Q</w:t>
            </w:r>
            <w:r>
              <w:rPr>
                <w:szCs w:val="22"/>
                <w:vertAlign w:val="subscript"/>
                <w:lang w:val="en-US"/>
              </w:rPr>
              <w:t>1</w:t>
            </w:r>
            <w:r>
              <w:rPr>
                <w:i/>
                <w:iCs/>
                <w:szCs w:val="22"/>
                <w:lang w:val="en-US"/>
              </w:rPr>
              <w:t>r</w:t>
            </w:r>
            <w:r>
              <w:rPr>
                <w:szCs w:val="22"/>
                <w:vertAlign w:val="subscript"/>
              </w:rPr>
              <w:t>к</w:t>
            </w:r>
            <w:r>
              <w:rPr>
                <w:szCs w:val="22"/>
                <w:lang w:val="en-US"/>
              </w:rPr>
              <w:t>)</w:t>
            </w:r>
          </w:p>
        </w:tc>
        <w:tc>
          <w:tcPr>
            <w:tcW w:w="84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lang w:val="en-US"/>
              </w:rPr>
            </w:pPr>
            <w:r>
              <w:rPr>
                <w:szCs w:val="22"/>
              </w:rPr>
              <w:sym w:font="Symbol" w:char="F0E7"/>
            </w:r>
            <w:r>
              <w:rPr>
                <w:i/>
                <w:iCs/>
                <w:szCs w:val="22"/>
                <w:lang w:val="en-US"/>
              </w:rPr>
              <w:t>X</w:t>
            </w:r>
            <w:r>
              <w:rPr>
                <w:szCs w:val="22"/>
                <w:vertAlign w:val="subscript"/>
              </w:rPr>
              <w:t>ср</w:t>
            </w:r>
            <w:r>
              <w:rPr>
                <w:szCs w:val="22"/>
                <w:vertAlign w:val="subscript"/>
                <w:lang w:val="en-US"/>
              </w:rPr>
              <w:t xml:space="preserve">, </w:t>
            </w:r>
            <w:r>
              <w:rPr>
                <w:i/>
                <w:iCs/>
                <w:szCs w:val="22"/>
                <w:vertAlign w:val="subscript"/>
                <w:lang w:val="en-US"/>
              </w:rPr>
              <w:t>i</w:t>
            </w:r>
            <w:r>
              <w:rPr>
                <w:szCs w:val="22"/>
                <w:vertAlign w:val="subscript"/>
                <w:lang w:val="en-US"/>
              </w:rPr>
              <w:t>+1</w:t>
            </w:r>
            <w:r>
              <w:rPr>
                <w:szCs w:val="22"/>
                <w:lang w:val="en-US"/>
              </w:rPr>
              <w:t xml:space="preserve"> </w:t>
            </w:r>
            <w:r>
              <w:rPr>
                <w:szCs w:val="22"/>
              </w:rPr>
              <w:sym w:font="Symbol" w:char="F02D"/>
            </w:r>
            <w:r>
              <w:rPr>
                <w:szCs w:val="22"/>
                <w:lang w:val="en-US"/>
              </w:rPr>
              <w:t xml:space="preserve"> </w:t>
            </w:r>
            <w:r>
              <w:rPr>
                <w:i/>
                <w:iCs/>
                <w:szCs w:val="22"/>
                <w:lang w:val="en-US"/>
              </w:rPr>
              <w:t>X</w:t>
            </w:r>
            <w:r>
              <w:rPr>
                <w:szCs w:val="22"/>
                <w:vertAlign w:val="subscript"/>
              </w:rPr>
              <w:t>ср</w:t>
            </w:r>
            <w:r>
              <w:rPr>
                <w:szCs w:val="22"/>
                <w:vertAlign w:val="subscript"/>
                <w:lang w:val="en-US"/>
              </w:rPr>
              <w:t xml:space="preserve">, </w:t>
            </w:r>
            <w:r>
              <w:rPr>
                <w:i/>
                <w:iCs/>
                <w:szCs w:val="22"/>
                <w:vertAlign w:val="subscript"/>
                <w:lang w:val="en-US"/>
              </w:rPr>
              <w:t>i</w:t>
            </w:r>
            <w:r>
              <w:rPr>
                <w:szCs w:val="22"/>
              </w:rPr>
              <w:sym w:font="Symbol" w:char="F0EF"/>
            </w:r>
            <w:r>
              <w:rPr>
                <w:szCs w:val="22"/>
                <w:lang w:val="en-US"/>
              </w:rPr>
              <w:t xml:space="preserve"> / (0,36</w:t>
            </w:r>
            <w:r>
              <w:rPr>
                <w:i/>
                <w:iCs/>
                <w:szCs w:val="22"/>
                <w:lang w:val="en-US"/>
              </w:rPr>
              <w:t>R</w:t>
            </w:r>
            <w:r>
              <w:rPr>
                <w:szCs w:val="22"/>
                <w:vertAlign w:val="subscript"/>
              </w:rPr>
              <w:t>к</w:t>
            </w:r>
            <w:r>
              <w:rPr>
                <w:szCs w:val="22"/>
                <w:lang w:val="en-US"/>
              </w:rPr>
              <w:t>)</w:t>
            </w:r>
          </w:p>
        </w:tc>
        <w:tc>
          <w:tcPr>
            <w:tcW w:w="677"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szCs w:val="24"/>
                <w:lang w:val="en-US"/>
              </w:rPr>
            </w:pPr>
            <w:r>
              <w:rPr>
                <w:szCs w:val="24"/>
                <w:lang w:val="en-US"/>
              </w:rPr>
              <w:t>(</w:t>
            </w:r>
            <w:r>
              <w:rPr>
                <w:i/>
                <w:iCs/>
                <w:szCs w:val="24"/>
                <w:lang w:val="en-US"/>
              </w:rPr>
              <w:t>X</w:t>
            </w:r>
            <w:r>
              <w:rPr>
                <w:szCs w:val="24"/>
                <w:vertAlign w:val="subscript"/>
              </w:rPr>
              <w:t>ср</w:t>
            </w:r>
            <w:r>
              <w:rPr>
                <w:szCs w:val="24"/>
                <w:vertAlign w:val="subscript"/>
                <w:lang w:val="en-US"/>
              </w:rPr>
              <w:t xml:space="preserve">, </w:t>
            </w:r>
            <w:r>
              <w:rPr>
                <w:i/>
                <w:iCs/>
                <w:szCs w:val="24"/>
                <w:vertAlign w:val="subscript"/>
                <w:lang w:val="en-US"/>
              </w:rPr>
              <w:t>i</w:t>
            </w:r>
            <w:r>
              <w:rPr>
                <w:szCs w:val="24"/>
                <w:lang w:val="en-US"/>
              </w:rPr>
              <w:t xml:space="preserve"> </w:t>
            </w:r>
            <w:r>
              <w:rPr>
                <w:szCs w:val="24"/>
                <w:lang w:val="en-US"/>
              </w:rPr>
              <w:sym w:font="Symbol" w:char="F02D"/>
            </w:r>
            <w:r>
              <w:rPr>
                <w:szCs w:val="24"/>
                <w:lang w:val="en-US"/>
              </w:rPr>
              <w:t xml:space="preserve"> </w:t>
            </w:r>
            <w:r>
              <w:rPr>
                <w:i/>
                <w:iCs/>
                <w:szCs w:val="24"/>
                <w:lang w:val="en-US"/>
              </w:rPr>
              <w:t>C</w:t>
            </w:r>
            <w:r>
              <w:rPr>
                <w:szCs w:val="24"/>
                <w:lang w:val="en-US"/>
              </w:rPr>
              <w:t xml:space="preserve">) / </w:t>
            </w:r>
            <w:r>
              <w:rPr>
                <w:szCs w:val="24"/>
                <w:lang w:val="en-US"/>
              </w:rPr>
              <w:sym w:font="Symbol" w:char="F044"/>
            </w:r>
            <w:r>
              <w:rPr>
                <w:szCs w:val="24"/>
                <w:vertAlign w:val="subscript"/>
              </w:rPr>
              <w:t>ск</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rPr>
                <w:szCs w:val="24"/>
              </w:rPr>
            </w:pPr>
          </w:p>
        </w:tc>
      </w:tr>
      <w:tr w:rsidR="00CA2BBC">
        <w:trPr>
          <w:jc w:val="center"/>
        </w:trPr>
        <w:tc>
          <w:tcPr>
            <w:tcW w:w="293" w:type="pct"/>
            <w:tcBorders>
              <w:top w:val="single" w:sz="6" w:space="0" w:color="auto"/>
              <w:left w:val="single" w:sz="6" w:space="0" w:color="auto"/>
              <w:bottom w:val="nil"/>
              <w:right w:val="single" w:sz="6" w:space="0" w:color="auto"/>
            </w:tcBorders>
            <w:vAlign w:val="center"/>
            <w:hideMark/>
          </w:tcPr>
          <w:p w:rsidR="00CA2BBC" w:rsidRDefault="001F5306">
            <w:pPr>
              <w:jc w:val="center"/>
              <w:rPr>
                <w:szCs w:val="24"/>
              </w:rPr>
            </w:pPr>
            <w:r>
              <w:t>1</w:t>
            </w:r>
          </w:p>
        </w:tc>
        <w:tc>
          <w:tcPr>
            <w:tcW w:w="493" w:type="pct"/>
            <w:tcBorders>
              <w:top w:val="single" w:sz="6" w:space="0" w:color="auto"/>
              <w:left w:val="single" w:sz="6" w:space="0" w:color="auto"/>
              <w:bottom w:val="nil"/>
              <w:right w:val="single" w:sz="6" w:space="0" w:color="auto"/>
            </w:tcBorders>
            <w:vAlign w:val="center"/>
            <w:hideMark/>
          </w:tcPr>
          <w:p w:rsidR="00CA2BBC" w:rsidRDefault="001F5306">
            <w:pPr>
              <w:jc w:val="center"/>
              <w:rPr>
                <w:szCs w:val="24"/>
              </w:rPr>
            </w:pPr>
            <w:r>
              <w:t>05.02.2007</w:t>
            </w:r>
          </w:p>
        </w:tc>
        <w:tc>
          <w:tcPr>
            <w:tcW w:w="341" w:type="pct"/>
            <w:tcBorders>
              <w:top w:val="single" w:sz="6" w:space="0" w:color="auto"/>
              <w:left w:val="single" w:sz="6" w:space="0" w:color="auto"/>
              <w:bottom w:val="nil"/>
              <w:right w:val="single" w:sz="6" w:space="0" w:color="auto"/>
            </w:tcBorders>
            <w:vAlign w:val="center"/>
            <w:hideMark/>
          </w:tcPr>
          <w:p w:rsidR="00CA2BBC" w:rsidRDefault="001F5306">
            <w:pPr>
              <w:jc w:val="center"/>
              <w:rPr>
                <w:i/>
                <w:iCs/>
                <w:szCs w:val="24"/>
              </w:rPr>
            </w:pPr>
            <w:r>
              <w:t>97,880</w:t>
            </w:r>
          </w:p>
        </w:tc>
        <w:tc>
          <w:tcPr>
            <w:tcW w:w="341" w:type="pct"/>
            <w:tcBorders>
              <w:top w:val="single" w:sz="6" w:space="0" w:color="auto"/>
              <w:left w:val="single" w:sz="6" w:space="0" w:color="auto"/>
              <w:bottom w:val="nil"/>
              <w:right w:val="single" w:sz="6" w:space="0" w:color="auto"/>
            </w:tcBorders>
            <w:vAlign w:val="center"/>
            <w:hideMark/>
          </w:tcPr>
          <w:p w:rsidR="00CA2BBC" w:rsidRDefault="001F5306">
            <w:pPr>
              <w:jc w:val="center"/>
              <w:rPr>
                <w:i/>
              </w:rPr>
            </w:pPr>
            <w:r>
              <w:t>97,880</w:t>
            </w:r>
          </w:p>
        </w:tc>
        <w:tc>
          <w:tcPr>
            <w:tcW w:w="341" w:type="pct"/>
            <w:tcBorders>
              <w:top w:val="single" w:sz="6" w:space="0" w:color="auto"/>
              <w:left w:val="single" w:sz="6" w:space="0" w:color="auto"/>
              <w:bottom w:val="nil"/>
              <w:right w:val="single" w:sz="6" w:space="0" w:color="auto"/>
            </w:tcBorders>
            <w:vAlign w:val="center"/>
            <w:hideMark/>
          </w:tcPr>
          <w:p w:rsidR="00CA2BBC" w:rsidRDefault="001F5306">
            <w:pPr>
              <w:jc w:val="center"/>
              <w:rPr>
                <w:i/>
                <w:iCs/>
                <w:szCs w:val="24"/>
              </w:rPr>
            </w:pPr>
            <w:r>
              <w:t>97,880</w:t>
            </w:r>
          </w:p>
        </w:tc>
        <w:tc>
          <w:tcPr>
            <w:tcW w:w="753" w:type="pct"/>
            <w:tcBorders>
              <w:top w:val="single" w:sz="6" w:space="0" w:color="auto"/>
              <w:left w:val="single" w:sz="6" w:space="0" w:color="auto"/>
              <w:bottom w:val="nil"/>
              <w:right w:val="single" w:sz="6" w:space="0" w:color="auto"/>
            </w:tcBorders>
            <w:vAlign w:val="center"/>
            <w:hideMark/>
          </w:tcPr>
          <w:p w:rsidR="00CA2BBC" w:rsidRDefault="001F5306">
            <w:pPr>
              <w:jc w:val="center"/>
              <w:rPr>
                <w:szCs w:val="22"/>
              </w:rPr>
            </w:pPr>
            <w:r>
              <w:t>0,000</w:t>
            </w:r>
          </w:p>
        </w:tc>
        <w:tc>
          <w:tcPr>
            <w:tcW w:w="841" w:type="pct"/>
            <w:tcBorders>
              <w:top w:val="single" w:sz="6" w:space="0" w:color="auto"/>
              <w:left w:val="single" w:sz="6" w:space="0" w:color="auto"/>
              <w:bottom w:val="nil"/>
              <w:right w:val="single" w:sz="6" w:space="0" w:color="auto"/>
            </w:tcBorders>
            <w:vAlign w:val="center"/>
          </w:tcPr>
          <w:p w:rsidR="00CA2BBC" w:rsidRDefault="00CA2BBC">
            <w:pPr>
              <w:jc w:val="center"/>
              <w:rPr>
                <w:szCs w:val="22"/>
              </w:rPr>
            </w:pPr>
          </w:p>
        </w:tc>
        <w:tc>
          <w:tcPr>
            <w:tcW w:w="677" w:type="pct"/>
            <w:tcBorders>
              <w:top w:val="single" w:sz="6" w:space="0" w:color="auto"/>
              <w:left w:val="single" w:sz="6" w:space="0" w:color="auto"/>
              <w:bottom w:val="nil"/>
              <w:right w:val="single" w:sz="6" w:space="0" w:color="auto"/>
            </w:tcBorders>
            <w:vAlign w:val="center"/>
            <w:hideMark/>
          </w:tcPr>
          <w:p w:rsidR="00CA2BBC" w:rsidRDefault="001F5306">
            <w:pPr>
              <w:jc w:val="center"/>
              <w:rPr>
                <w:szCs w:val="24"/>
              </w:rPr>
            </w:pPr>
            <w:r>
              <w:t>-0,009</w:t>
            </w:r>
          </w:p>
        </w:tc>
        <w:tc>
          <w:tcPr>
            <w:tcW w:w="919" w:type="pct"/>
            <w:tcBorders>
              <w:top w:val="single" w:sz="6" w:space="0" w:color="auto"/>
              <w:left w:val="single" w:sz="6" w:space="0" w:color="auto"/>
              <w:bottom w:val="nil"/>
              <w:right w:val="single" w:sz="6" w:space="0" w:color="auto"/>
            </w:tcBorders>
            <w:vAlign w:val="center"/>
          </w:tcPr>
          <w:p w:rsidR="00CA2BBC" w:rsidRDefault="00CA2BBC">
            <w:pPr>
              <w:jc w:val="center"/>
              <w:rPr>
                <w:szCs w:val="24"/>
              </w:rPr>
            </w:pPr>
          </w:p>
        </w:tc>
      </w:tr>
      <w:tr w:rsidR="00CA2BBC">
        <w:trPr>
          <w:jc w:val="center"/>
        </w:trPr>
        <w:tc>
          <w:tcPr>
            <w:tcW w:w="293" w:type="pct"/>
            <w:tcBorders>
              <w:top w:val="nil"/>
              <w:left w:val="single" w:sz="6" w:space="0" w:color="auto"/>
              <w:bottom w:val="nil"/>
              <w:right w:val="single" w:sz="6" w:space="0" w:color="auto"/>
            </w:tcBorders>
            <w:hideMark/>
          </w:tcPr>
          <w:p w:rsidR="00CA2BBC" w:rsidRDefault="001F5306">
            <w:pPr>
              <w:jc w:val="center"/>
              <w:rPr>
                <w:szCs w:val="24"/>
              </w:rPr>
            </w:pPr>
            <w:r>
              <w:t>2</w:t>
            </w:r>
          </w:p>
        </w:tc>
        <w:tc>
          <w:tcPr>
            <w:tcW w:w="493" w:type="pct"/>
            <w:tcBorders>
              <w:top w:val="nil"/>
              <w:left w:val="single" w:sz="6" w:space="0" w:color="auto"/>
              <w:bottom w:val="nil"/>
              <w:right w:val="single" w:sz="6" w:space="0" w:color="auto"/>
            </w:tcBorders>
            <w:hideMark/>
          </w:tcPr>
          <w:p w:rsidR="00CA2BBC" w:rsidRDefault="001F5306">
            <w:pPr>
              <w:jc w:val="center"/>
              <w:rPr>
                <w:szCs w:val="24"/>
              </w:rPr>
            </w:pPr>
            <w:r>
              <w:t>15.02.2007</w:t>
            </w:r>
          </w:p>
        </w:tc>
        <w:tc>
          <w:tcPr>
            <w:tcW w:w="341" w:type="pct"/>
            <w:tcBorders>
              <w:top w:val="nil"/>
              <w:left w:val="single" w:sz="6" w:space="0" w:color="auto"/>
              <w:bottom w:val="nil"/>
              <w:right w:val="single" w:sz="6" w:space="0" w:color="auto"/>
            </w:tcBorders>
            <w:hideMark/>
          </w:tcPr>
          <w:p w:rsidR="00CA2BBC" w:rsidRDefault="001F5306">
            <w:pPr>
              <w:jc w:val="center"/>
              <w:rPr>
                <w:szCs w:val="24"/>
              </w:rPr>
            </w:pPr>
            <w:r>
              <w:t>97,899</w:t>
            </w:r>
          </w:p>
        </w:tc>
        <w:tc>
          <w:tcPr>
            <w:tcW w:w="341" w:type="pct"/>
            <w:tcBorders>
              <w:top w:val="nil"/>
              <w:left w:val="single" w:sz="6" w:space="0" w:color="auto"/>
              <w:bottom w:val="nil"/>
              <w:right w:val="single" w:sz="6" w:space="0" w:color="auto"/>
            </w:tcBorders>
            <w:hideMark/>
          </w:tcPr>
          <w:p w:rsidR="00CA2BBC" w:rsidRDefault="001F5306">
            <w:pPr>
              <w:jc w:val="center"/>
              <w:rPr>
                <w:szCs w:val="24"/>
              </w:rPr>
            </w:pPr>
            <w:r>
              <w:t>97,886</w:t>
            </w:r>
          </w:p>
        </w:tc>
        <w:tc>
          <w:tcPr>
            <w:tcW w:w="341" w:type="pct"/>
            <w:tcBorders>
              <w:top w:val="nil"/>
              <w:left w:val="single" w:sz="6" w:space="0" w:color="auto"/>
              <w:bottom w:val="nil"/>
              <w:right w:val="single" w:sz="6" w:space="0" w:color="auto"/>
            </w:tcBorders>
            <w:hideMark/>
          </w:tcPr>
          <w:p w:rsidR="00CA2BBC" w:rsidRDefault="001F5306">
            <w:pPr>
              <w:jc w:val="center"/>
              <w:rPr>
                <w:szCs w:val="24"/>
              </w:rPr>
            </w:pPr>
            <w:r>
              <w:t>97,893</w:t>
            </w:r>
          </w:p>
        </w:tc>
        <w:tc>
          <w:tcPr>
            <w:tcW w:w="753" w:type="pct"/>
            <w:tcBorders>
              <w:top w:val="nil"/>
              <w:left w:val="single" w:sz="6" w:space="0" w:color="auto"/>
              <w:bottom w:val="nil"/>
              <w:right w:val="single" w:sz="6" w:space="0" w:color="auto"/>
            </w:tcBorders>
            <w:hideMark/>
          </w:tcPr>
          <w:p w:rsidR="00CA2BBC" w:rsidRDefault="001F5306">
            <w:pPr>
              <w:jc w:val="center"/>
              <w:rPr>
                <w:szCs w:val="24"/>
              </w:rPr>
            </w:pPr>
            <w:r>
              <w:t>0,360</w:t>
            </w:r>
          </w:p>
        </w:tc>
        <w:tc>
          <w:tcPr>
            <w:tcW w:w="841" w:type="pct"/>
            <w:tcBorders>
              <w:top w:val="nil"/>
              <w:left w:val="single" w:sz="6" w:space="0" w:color="auto"/>
              <w:bottom w:val="nil"/>
              <w:right w:val="single" w:sz="6" w:space="0" w:color="auto"/>
            </w:tcBorders>
            <w:hideMark/>
          </w:tcPr>
          <w:p w:rsidR="00CA2BBC" w:rsidRDefault="001F5306">
            <w:pPr>
              <w:jc w:val="center"/>
              <w:rPr>
                <w:szCs w:val="24"/>
              </w:rPr>
            </w:pPr>
            <w:r>
              <w:t>0,207</w:t>
            </w:r>
          </w:p>
        </w:tc>
        <w:tc>
          <w:tcPr>
            <w:tcW w:w="677" w:type="pct"/>
            <w:tcBorders>
              <w:top w:val="nil"/>
              <w:left w:val="single" w:sz="6" w:space="0" w:color="auto"/>
              <w:bottom w:val="nil"/>
              <w:right w:val="single" w:sz="6" w:space="0" w:color="auto"/>
            </w:tcBorders>
            <w:hideMark/>
          </w:tcPr>
          <w:p w:rsidR="00CA2BBC" w:rsidRDefault="001F5306">
            <w:pPr>
              <w:jc w:val="center"/>
              <w:rPr>
                <w:szCs w:val="24"/>
              </w:rPr>
            </w:pPr>
            <w:r>
              <w:t>0,105</w:t>
            </w:r>
          </w:p>
        </w:tc>
        <w:tc>
          <w:tcPr>
            <w:tcW w:w="919" w:type="pct"/>
            <w:tcBorders>
              <w:top w:val="nil"/>
              <w:left w:val="single" w:sz="6" w:space="0" w:color="auto"/>
              <w:bottom w:val="nil"/>
              <w:right w:val="single" w:sz="6" w:space="0" w:color="auto"/>
            </w:tcBorders>
          </w:tcPr>
          <w:p w:rsidR="00CA2BBC" w:rsidRDefault="00CA2BBC">
            <w:pPr>
              <w:jc w:val="center"/>
              <w:rPr>
                <w:szCs w:val="24"/>
              </w:rPr>
            </w:pPr>
          </w:p>
        </w:tc>
      </w:tr>
      <w:tr w:rsidR="00CA2BBC">
        <w:trPr>
          <w:jc w:val="center"/>
        </w:trPr>
        <w:tc>
          <w:tcPr>
            <w:tcW w:w="293" w:type="pct"/>
            <w:tcBorders>
              <w:top w:val="nil"/>
              <w:left w:val="single" w:sz="6" w:space="0" w:color="auto"/>
              <w:bottom w:val="nil"/>
              <w:right w:val="single" w:sz="6" w:space="0" w:color="auto"/>
            </w:tcBorders>
            <w:hideMark/>
          </w:tcPr>
          <w:p w:rsidR="00CA2BBC" w:rsidRDefault="001F5306">
            <w:pPr>
              <w:jc w:val="center"/>
            </w:pPr>
            <w:r>
              <w:t>...</w:t>
            </w:r>
          </w:p>
        </w:tc>
        <w:tc>
          <w:tcPr>
            <w:tcW w:w="493" w:type="pct"/>
            <w:tcBorders>
              <w:top w:val="nil"/>
              <w:left w:val="single" w:sz="6" w:space="0" w:color="auto"/>
              <w:bottom w:val="nil"/>
              <w:right w:val="single" w:sz="6" w:space="0" w:color="auto"/>
            </w:tcBorders>
            <w:hideMark/>
          </w:tcPr>
          <w:p w:rsidR="00CA2BBC" w:rsidRDefault="001F5306">
            <w:pPr>
              <w:jc w:val="center"/>
            </w:pPr>
            <w:r>
              <w:t>...</w:t>
            </w:r>
          </w:p>
        </w:tc>
        <w:tc>
          <w:tcPr>
            <w:tcW w:w="341" w:type="pct"/>
            <w:tcBorders>
              <w:top w:val="nil"/>
              <w:left w:val="single" w:sz="6" w:space="0" w:color="auto"/>
              <w:bottom w:val="nil"/>
              <w:right w:val="single" w:sz="6" w:space="0" w:color="auto"/>
            </w:tcBorders>
            <w:hideMark/>
          </w:tcPr>
          <w:p w:rsidR="00CA2BBC" w:rsidRDefault="001F5306">
            <w:pPr>
              <w:jc w:val="center"/>
            </w:pPr>
            <w:r>
              <w:t>...</w:t>
            </w:r>
          </w:p>
        </w:tc>
        <w:tc>
          <w:tcPr>
            <w:tcW w:w="341" w:type="pct"/>
            <w:tcBorders>
              <w:top w:val="nil"/>
              <w:left w:val="single" w:sz="6" w:space="0" w:color="auto"/>
              <w:bottom w:val="nil"/>
              <w:right w:val="single" w:sz="6" w:space="0" w:color="auto"/>
            </w:tcBorders>
            <w:hideMark/>
          </w:tcPr>
          <w:p w:rsidR="00CA2BBC" w:rsidRDefault="001F5306">
            <w:pPr>
              <w:jc w:val="center"/>
            </w:pPr>
            <w:r>
              <w:t>...</w:t>
            </w:r>
          </w:p>
        </w:tc>
        <w:tc>
          <w:tcPr>
            <w:tcW w:w="341" w:type="pct"/>
            <w:tcBorders>
              <w:top w:val="nil"/>
              <w:left w:val="single" w:sz="6" w:space="0" w:color="auto"/>
              <w:bottom w:val="nil"/>
              <w:right w:val="single" w:sz="6" w:space="0" w:color="auto"/>
            </w:tcBorders>
            <w:hideMark/>
          </w:tcPr>
          <w:p w:rsidR="00CA2BBC" w:rsidRDefault="001F5306">
            <w:pPr>
              <w:jc w:val="center"/>
            </w:pPr>
            <w:r>
              <w:t>...</w:t>
            </w:r>
          </w:p>
        </w:tc>
        <w:tc>
          <w:tcPr>
            <w:tcW w:w="753" w:type="pct"/>
            <w:tcBorders>
              <w:top w:val="nil"/>
              <w:left w:val="single" w:sz="6" w:space="0" w:color="auto"/>
              <w:bottom w:val="nil"/>
              <w:right w:val="single" w:sz="6" w:space="0" w:color="auto"/>
            </w:tcBorders>
            <w:hideMark/>
          </w:tcPr>
          <w:p w:rsidR="00CA2BBC" w:rsidRDefault="001F5306">
            <w:pPr>
              <w:jc w:val="center"/>
            </w:pPr>
            <w:r>
              <w:t>...</w:t>
            </w:r>
          </w:p>
        </w:tc>
        <w:tc>
          <w:tcPr>
            <w:tcW w:w="841" w:type="pct"/>
            <w:tcBorders>
              <w:top w:val="nil"/>
              <w:left w:val="single" w:sz="6" w:space="0" w:color="auto"/>
              <w:bottom w:val="nil"/>
              <w:right w:val="single" w:sz="6" w:space="0" w:color="auto"/>
            </w:tcBorders>
            <w:hideMark/>
          </w:tcPr>
          <w:p w:rsidR="00CA2BBC" w:rsidRDefault="001F5306">
            <w:pPr>
              <w:jc w:val="center"/>
            </w:pPr>
            <w:r>
              <w:t>...</w:t>
            </w:r>
          </w:p>
        </w:tc>
        <w:tc>
          <w:tcPr>
            <w:tcW w:w="677" w:type="pct"/>
            <w:tcBorders>
              <w:top w:val="nil"/>
              <w:left w:val="single" w:sz="6" w:space="0" w:color="auto"/>
              <w:bottom w:val="nil"/>
              <w:right w:val="single" w:sz="6" w:space="0" w:color="auto"/>
            </w:tcBorders>
            <w:hideMark/>
          </w:tcPr>
          <w:p w:rsidR="00CA2BBC" w:rsidRDefault="001F5306">
            <w:pPr>
              <w:jc w:val="center"/>
            </w:pPr>
            <w:r>
              <w:t>...</w:t>
            </w:r>
          </w:p>
        </w:tc>
        <w:tc>
          <w:tcPr>
            <w:tcW w:w="919" w:type="pct"/>
            <w:tcBorders>
              <w:top w:val="nil"/>
              <w:left w:val="single" w:sz="6" w:space="0" w:color="auto"/>
              <w:bottom w:val="nil"/>
              <w:right w:val="single" w:sz="6" w:space="0" w:color="auto"/>
            </w:tcBorders>
            <w:hideMark/>
          </w:tcPr>
          <w:p w:rsidR="00CA2BBC" w:rsidRDefault="001F5306">
            <w:pPr>
              <w:jc w:val="center"/>
              <w:rPr>
                <w:szCs w:val="24"/>
              </w:rPr>
            </w:pPr>
            <w:r>
              <w:rPr>
                <w:szCs w:val="24"/>
              </w:rPr>
              <w:t>...</w:t>
            </w:r>
          </w:p>
        </w:tc>
      </w:tr>
      <w:tr w:rsidR="00CA2BBC">
        <w:trPr>
          <w:jc w:val="center"/>
        </w:trPr>
        <w:tc>
          <w:tcPr>
            <w:tcW w:w="293" w:type="pct"/>
            <w:tcBorders>
              <w:top w:val="nil"/>
              <w:left w:val="single" w:sz="6" w:space="0" w:color="auto"/>
              <w:bottom w:val="nil"/>
              <w:right w:val="single" w:sz="6" w:space="0" w:color="auto"/>
            </w:tcBorders>
            <w:hideMark/>
          </w:tcPr>
          <w:p w:rsidR="00CA2BBC" w:rsidRDefault="001F5306">
            <w:pPr>
              <w:jc w:val="center"/>
              <w:rPr>
                <w:szCs w:val="24"/>
              </w:rPr>
            </w:pPr>
            <w:r>
              <w:t>19</w:t>
            </w:r>
          </w:p>
        </w:tc>
        <w:tc>
          <w:tcPr>
            <w:tcW w:w="493" w:type="pct"/>
            <w:tcBorders>
              <w:top w:val="nil"/>
              <w:left w:val="single" w:sz="6" w:space="0" w:color="auto"/>
              <w:bottom w:val="nil"/>
              <w:right w:val="single" w:sz="6" w:space="0" w:color="auto"/>
            </w:tcBorders>
            <w:hideMark/>
          </w:tcPr>
          <w:p w:rsidR="00CA2BBC" w:rsidRDefault="001F5306">
            <w:pPr>
              <w:jc w:val="center"/>
              <w:rPr>
                <w:szCs w:val="24"/>
              </w:rPr>
            </w:pPr>
            <w:r>
              <w:t>17.01.2008</w:t>
            </w:r>
          </w:p>
        </w:tc>
        <w:tc>
          <w:tcPr>
            <w:tcW w:w="341" w:type="pct"/>
            <w:tcBorders>
              <w:top w:val="nil"/>
              <w:left w:val="single" w:sz="6" w:space="0" w:color="auto"/>
              <w:bottom w:val="nil"/>
              <w:right w:val="single" w:sz="6" w:space="0" w:color="auto"/>
            </w:tcBorders>
            <w:hideMark/>
          </w:tcPr>
          <w:p w:rsidR="00CA2BBC" w:rsidRDefault="001F5306">
            <w:pPr>
              <w:jc w:val="center"/>
              <w:rPr>
                <w:szCs w:val="24"/>
              </w:rPr>
            </w:pPr>
            <w:r>
              <w:t>97,927</w:t>
            </w:r>
          </w:p>
        </w:tc>
        <w:tc>
          <w:tcPr>
            <w:tcW w:w="341" w:type="pct"/>
            <w:tcBorders>
              <w:top w:val="nil"/>
              <w:left w:val="single" w:sz="6" w:space="0" w:color="auto"/>
              <w:bottom w:val="nil"/>
              <w:right w:val="single" w:sz="6" w:space="0" w:color="auto"/>
            </w:tcBorders>
            <w:hideMark/>
          </w:tcPr>
          <w:p w:rsidR="00CA2BBC" w:rsidRDefault="001F5306">
            <w:pPr>
              <w:jc w:val="center"/>
              <w:rPr>
                <w:szCs w:val="24"/>
              </w:rPr>
            </w:pPr>
            <w:r>
              <w:t>97,933</w:t>
            </w:r>
          </w:p>
        </w:tc>
        <w:tc>
          <w:tcPr>
            <w:tcW w:w="341" w:type="pct"/>
            <w:tcBorders>
              <w:top w:val="nil"/>
              <w:left w:val="single" w:sz="6" w:space="0" w:color="auto"/>
              <w:bottom w:val="nil"/>
              <w:right w:val="single" w:sz="6" w:space="0" w:color="auto"/>
            </w:tcBorders>
            <w:hideMark/>
          </w:tcPr>
          <w:p w:rsidR="00CA2BBC" w:rsidRDefault="001F5306">
            <w:pPr>
              <w:jc w:val="center"/>
              <w:rPr>
                <w:szCs w:val="24"/>
              </w:rPr>
            </w:pPr>
            <w:r>
              <w:t>97,930</w:t>
            </w:r>
          </w:p>
        </w:tc>
        <w:tc>
          <w:tcPr>
            <w:tcW w:w="753" w:type="pct"/>
            <w:tcBorders>
              <w:top w:val="nil"/>
              <w:left w:val="single" w:sz="6" w:space="0" w:color="auto"/>
              <w:bottom w:val="nil"/>
              <w:right w:val="single" w:sz="6" w:space="0" w:color="auto"/>
            </w:tcBorders>
            <w:hideMark/>
          </w:tcPr>
          <w:p w:rsidR="00CA2BBC" w:rsidRDefault="001F5306">
            <w:pPr>
              <w:jc w:val="center"/>
              <w:rPr>
                <w:szCs w:val="24"/>
              </w:rPr>
            </w:pPr>
            <w:r>
              <w:t>0,166</w:t>
            </w:r>
          </w:p>
        </w:tc>
        <w:tc>
          <w:tcPr>
            <w:tcW w:w="841" w:type="pct"/>
            <w:tcBorders>
              <w:top w:val="nil"/>
              <w:left w:val="single" w:sz="6" w:space="0" w:color="auto"/>
              <w:bottom w:val="nil"/>
              <w:right w:val="single" w:sz="6" w:space="0" w:color="auto"/>
            </w:tcBorders>
            <w:hideMark/>
          </w:tcPr>
          <w:p w:rsidR="00CA2BBC" w:rsidRDefault="001F5306">
            <w:pPr>
              <w:jc w:val="center"/>
              <w:rPr>
                <w:szCs w:val="24"/>
              </w:rPr>
            </w:pPr>
            <w:r>
              <w:t>0,465</w:t>
            </w:r>
          </w:p>
        </w:tc>
        <w:tc>
          <w:tcPr>
            <w:tcW w:w="677" w:type="pct"/>
            <w:tcBorders>
              <w:top w:val="nil"/>
              <w:left w:val="single" w:sz="6" w:space="0" w:color="auto"/>
              <w:bottom w:val="nil"/>
              <w:right w:val="single" w:sz="6" w:space="0" w:color="auto"/>
            </w:tcBorders>
            <w:hideMark/>
          </w:tcPr>
          <w:p w:rsidR="00CA2BBC" w:rsidRDefault="001F5306">
            <w:pPr>
              <w:jc w:val="center"/>
              <w:rPr>
                <w:szCs w:val="24"/>
              </w:rPr>
            </w:pPr>
            <w:r>
              <w:t>0,449</w:t>
            </w:r>
          </w:p>
        </w:tc>
        <w:tc>
          <w:tcPr>
            <w:tcW w:w="919" w:type="pct"/>
            <w:tcBorders>
              <w:top w:val="nil"/>
              <w:left w:val="single" w:sz="6" w:space="0" w:color="auto"/>
              <w:bottom w:val="nil"/>
              <w:right w:val="single" w:sz="6" w:space="0" w:color="auto"/>
            </w:tcBorders>
          </w:tcPr>
          <w:p w:rsidR="00CA2BBC" w:rsidRDefault="00CA2BBC">
            <w:pPr>
              <w:jc w:val="center"/>
              <w:rPr>
                <w:szCs w:val="24"/>
              </w:rPr>
            </w:pPr>
          </w:p>
        </w:tc>
      </w:tr>
      <w:tr w:rsidR="00CA2BBC">
        <w:trPr>
          <w:jc w:val="center"/>
        </w:trPr>
        <w:tc>
          <w:tcPr>
            <w:tcW w:w="293" w:type="pct"/>
            <w:tcBorders>
              <w:top w:val="nil"/>
              <w:left w:val="single" w:sz="6" w:space="0" w:color="auto"/>
              <w:bottom w:val="single" w:sz="6" w:space="0" w:color="auto"/>
              <w:right w:val="single" w:sz="6" w:space="0" w:color="auto"/>
            </w:tcBorders>
            <w:hideMark/>
          </w:tcPr>
          <w:p w:rsidR="00CA2BBC" w:rsidRDefault="001F5306">
            <w:pPr>
              <w:jc w:val="center"/>
            </w:pPr>
            <w:r>
              <w:t>20</w:t>
            </w:r>
          </w:p>
        </w:tc>
        <w:tc>
          <w:tcPr>
            <w:tcW w:w="493" w:type="pct"/>
            <w:tcBorders>
              <w:top w:val="nil"/>
              <w:left w:val="single" w:sz="6" w:space="0" w:color="auto"/>
              <w:bottom w:val="single" w:sz="6" w:space="0" w:color="auto"/>
              <w:right w:val="single" w:sz="6" w:space="0" w:color="auto"/>
            </w:tcBorders>
            <w:hideMark/>
          </w:tcPr>
          <w:p w:rsidR="00CA2BBC" w:rsidRDefault="001F5306">
            <w:pPr>
              <w:jc w:val="center"/>
            </w:pPr>
            <w:r>
              <w:t>24.01.2008</w:t>
            </w:r>
          </w:p>
        </w:tc>
        <w:tc>
          <w:tcPr>
            <w:tcW w:w="341" w:type="pct"/>
            <w:tcBorders>
              <w:top w:val="nil"/>
              <w:left w:val="single" w:sz="6" w:space="0" w:color="auto"/>
              <w:bottom w:val="single" w:sz="6" w:space="0" w:color="auto"/>
              <w:right w:val="single" w:sz="6" w:space="0" w:color="auto"/>
            </w:tcBorders>
            <w:hideMark/>
          </w:tcPr>
          <w:p w:rsidR="00CA2BBC" w:rsidRDefault="001F5306">
            <w:pPr>
              <w:jc w:val="center"/>
            </w:pPr>
            <w:r>
              <w:t>97,843</w:t>
            </w:r>
          </w:p>
        </w:tc>
        <w:tc>
          <w:tcPr>
            <w:tcW w:w="341" w:type="pct"/>
            <w:tcBorders>
              <w:top w:val="nil"/>
              <w:left w:val="single" w:sz="6" w:space="0" w:color="auto"/>
              <w:bottom w:val="single" w:sz="6" w:space="0" w:color="auto"/>
              <w:right w:val="single" w:sz="6" w:space="0" w:color="auto"/>
            </w:tcBorders>
            <w:hideMark/>
          </w:tcPr>
          <w:p w:rsidR="00CA2BBC" w:rsidRDefault="001F5306">
            <w:pPr>
              <w:jc w:val="center"/>
            </w:pPr>
            <w:r>
              <w:t>97,843</w:t>
            </w:r>
          </w:p>
        </w:tc>
        <w:tc>
          <w:tcPr>
            <w:tcW w:w="341" w:type="pct"/>
            <w:tcBorders>
              <w:top w:val="nil"/>
              <w:left w:val="single" w:sz="6" w:space="0" w:color="auto"/>
              <w:bottom w:val="single" w:sz="6" w:space="0" w:color="auto"/>
              <w:right w:val="single" w:sz="6" w:space="0" w:color="auto"/>
            </w:tcBorders>
            <w:hideMark/>
          </w:tcPr>
          <w:p w:rsidR="00CA2BBC" w:rsidRDefault="001F5306">
            <w:pPr>
              <w:jc w:val="center"/>
            </w:pPr>
            <w:r>
              <w:t>97,843</w:t>
            </w:r>
          </w:p>
        </w:tc>
        <w:tc>
          <w:tcPr>
            <w:tcW w:w="753" w:type="pct"/>
            <w:tcBorders>
              <w:top w:val="nil"/>
              <w:left w:val="single" w:sz="6" w:space="0" w:color="auto"/>
              <w:bottom w:val="single" w:sz="6" w:space="0" w:color="auto"/>
              <w:right w:val="single" w:sz="6" w:space="0" w:color="auto"/>
            </w:tcBorders>
            <w:hideMark/>
          </w:tcPr>
          <w:p w:rsidR="00CA2BBC" w:rsidRDefault="001F5306">
            <w:pPr>
              <w:jc w:val="center"/>
            </w:pPr>
            <w:r>
              <w:t>0,000</w:t>
            </w:r>
          </w:p>
        </w:tc>
        <w:tc>
          <w:tcPr>
            <w:tcW w:w="841" w:type="pct"/>
            <w:tcBorders>
              <w:top w:val="nil"/>
              <w:left w:val="single" w:sz="6" w:space="0" w:color="auto"/>
              <w:bottom w:val="single" w:sz="6" w:space="0" w:color="auto"/>
              <w:right w:val="single" w:sz="6" w:space="0" w:color="auto"/>
            </w:tcBorders>
            <w:hideMark/>
          </w:tcPr>
          <w:p w:rsidR="00CA2BBC" w:rsidRDefault="001F5306">
            <w:pPr>
              <w:jc w:val="center"/>
            </w:pPr>
            <w:r>
              <w:t>1,445</w:t>
            </w:r>
          </w:p>
        </w:tc>
        <w:tc>
          <w:tcPr>
            <w:tcW w:w="677" w:type="pct"/>
            <w:tcBorders>
              <w:top w:val="nil"/>
              <w:left w:val="single" w:sz="6" w:space="0" w:color="auto"/>
              <w:bottom w:val="single" w:sz="6" w:space="0" w:color="auto"/>
              <w:right w:val="single" w:sz="6" w:space="0" w:color="auto"/>
            </w:tcBorders>
            <w:hideMark/>
          </w:tcPr>
          <w:p w:rsidR="00CA2BBC" w:rsidRDefault="001F5306">
            <w:pPr>
              <w:jc w:val="center"/>
            </w:pPr>
            <w:r>
              <w:t>- 0,348</w:t>
            </w:r>
          </w:p>
        </w:tc>
        <w:tc>
          <w:tcPr>
            <w:tcW w:w="919" w:type="pct"/>
            <w:tcBorders>
              <w:top w:val="nil"/>
              <w:left w:val="single" w:sz="6" w:space="0" w:color="auto"/>
              <w:bottom w:val="single" w:sz="6" w:space="0" w:color="auto"/>
              <w:right w:val="single" w:sz="6" w:space="0" w:color="auto"/>
            </w:tcBorders>
          </w:tcPr>
          <w:p w:rsidR="00CA2BBC" w:rsidRDefault="00CA2BBC">
            <w:pPr>
              <w:jc w:val="center"/>
              <w:rPr>
                <w:szCs w:val="24"/>
              </w:rPr>
            </w:pPr>
          </w:p>
        </w:tc>
      </w:tr>
      <w:tr w:rsidR="00CA2BBC">
        <w:trPr>
          <w:jc w:val="center"/>
        </w:trPr>
        <w:tc>
          <w:tcPr>
            <w:tcW w:w="1810" w:type="pct"/>
            <w:gridSpan w:val="5"/>
            <w:tcBorders>
              <w:top w:val="single" w:sz="6" w:space="0" w:color="auto"/>
              <w:left w:val="single" w:sz="6" w:space="0" w:color="auto"/>
              <w:bottom w:val="single" w:sz="6" w:space="0" w:color="auto"/>
              <w:right w:val="single" w:sz="6" w:space="0" w:color="auto"/>
            </w:tcBorders>
            <w:hideMark/>
          </w:tcPr>
          <w:p w:rsidR="00CA2BBC" w:rsidRDefault="001F5306">
            <w:pPr>
              <w:jc w:val="right"/>
              <w:rPr>
                <w:szCs w:val="24"/>
              </w:rPr>
            </w:pPr>
            <w:r>
              <w:t>Средние арифметические значения (</w:t>
            </w:r>
            <w:r>
              <w:sym w:font="Symbol" w:char="F044"/>
            </w:r>
            <w:r>
              <w:rPr>
                <w:i/>
                <w:iCs/>
                <w:vertAlign w:val="subscript"/>
                <w:lang w:val="en-US"/>
              </w:rPr>
              <w:t>xr</w:t>
            </w:r>
            <w:r>
              <w:t xml:space="preserve"> и </w:t>
            </w:r>
            <w:r>
              <w:sym w:font="Symbol" w:char="F044"/>
            </w:r>
            <w:r>
              <w:rPr>
                <w:i/>
                <w:iCs/>
                <w:vertAlign w:val="subscript"/>
                <w:lang w:val="en-US"/>
              </w:rPr>
              <w:t>xR</w:t>
            </w:r>
            <w:r>
              <w:rPr>
                <w:caps/>
              </w:rPr>
              <w:t>)</w:t>
            </w:r>
          </w:p>
        </w:tc>
        <w:tc>
          <w:tcPr>
            <w:tcW w:w="753"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szCs w:val="24"/>
              </w:rPr>
            </w:pPr>
            <w:r>
              <w:t>0,107</w:t>
            </w:r>
          </w:p>
        </w:tc>
        <w:tc>
          <w:tcPr>
            <w:tcW w:w="841"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szCs w:val="24"/>
              </w:rPr>
            </w:pPr>
            <w:r>
              <w:t>0,302</w:t>
            </w:r>
          </w:p>
        </w:tc>
        <w:tc>
          <w:tcPr>
            <w:tcW w:w="1596" w:type="pct"/>
            <w:gridSpan w:val="2"/>
            <w:tcBorders>
              <w:top w:val="single" w:sz="6" w:space="0" w:color="auto"/>
              <w:left w:val="single" w:sz="6" w:space="0" w:color="auto"/>
              <w:bottom w:val="single" w:sz="6" w:space="0" w:color="auto"/>
              <w:right w:val="single" w:sz="6" w:space="0" w:color="auto"/>
            </w:tcBorders>
          </w:tcPr>
          <w:p w:rsidR="00CA2BBC" w:rsidRDefault="00CA2BBC">
            <w:pPr>
              <w:jc w:val="center"/>
              <w:rPr>
                <w:szCs w:val="24"/>
              </w:rPr>
            </w:pPr>
          </w:p>
        </w:tc>
      </w:tr>
      <w:tr w:rsidR="00CA2BBC">
        <w:trPr>
          <w:jc w:val="center"/>
        </w:trPr>
        <w:tc>
          <w:tcPr>
            <w:tcW w:w="1810" w:type="pct"/>
            <w:gridSpan w:val="5"/>
            <w:tcBorders>
              <w:top w:val="single" w:sz="6" w:space="0" w:color="auto"/>
              <w:left w:val="single" w:sz="6" w:space="0" w:color="auto"/>
              <w:bottom w:val="single" w:sz="6" w:space="0" w:color="auto"/>
              <w:right w:val="single" w:sz="6" w:space="0" w:color="auto"/>
            </w:tcBorders>
            <w:hideMark/>
          </w:tcPr>
          <w:p w:rsidR="00CA2BBC" w:rsidRDefault="001F5306">
            <w:pPr>
              <w:jc w:val="right"/>
              <w:rPr>
                <w:szCs w:val="24"/>
              </w:rPr>
            </w:pPr>
            <w:r>
              <w:rPr>
                <w:i/>
                <w:lang w:val="en-US"/>
              </w:rPr>
              <w:t>S</w:t>
            </w:r>
            <w:r>
              <w:rPr>
                <w:i/>
                <w:vertAlign w:val="subscript"/>
                <w:lang w:val="en-US"/>
              </w:rPr>
              <w:t>r</w:t>
            </w:r>
            <w:r w:rsidRPr="00A14947">
              <w:rPr>
                <w:iCs/>
              </w:rPr>
              <w:t xml:space="preserve"> </w:t>
            </w:r>
            <w:r>
              <w:t xml:space="preserve">и </w:t>
            </w:r>
            <w:r>
              <w:rPr>
                <w:i/>
                <w:iCs/>
                <w:caps/>
                <w:lang w:val="en-US"/>
              </w:rPr>
              <w:t>S</w:t>
            </w:r>
            <w:r>
              <w:rPr>
                <w:i/>
                <w:iCs/>
                <w:caps/>
                <w:vertAlign w:val="subscript"/>
                <w:lang w:val="en-US"/>
              </w:rPr>
              <w:t>R</w:t>
            </w:r>
            <w:r>
              <w:rPr>
                <w:caps/>
              </w:rPr>
              <w:t xml:space="preserve">, </w:t>
            </w:r>
            <w:r>
              <w:t>молярные/объемные доли в %</w:t>
            </w:r>
          </w:p>
        </w:tc>
        <w:tc>
          <w:tcPr>
            <w:tcW w:w="753"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szCs w:val="24"/>
              </w:rPr>
            </w:pPr>
            <w:r>
              <w:t>0,003</w:t>
            </w:r>
          </w:p>
        </w:tc>
        <w:tc>
          <w:tcPr>
            <w:tcW w:w="841" w:type="pct"/>
            <w:tcBorders>
              <w:top w:val="single" w:sz="6" w:space="0" w:color="auto"/>
              <w:left w:val="single" w:sz="6" w:space="0" w:color="auto"/>
              <w:bottom w:val="single" w:sz="6" w:space="0" w:color="auto"/>
              <w:right w:val="single" w:sz="6" w:space="0" w:color="auto"/>
            </w:tcBorders>
            <w:hideMark/>
          </w:tcPr>
          <w:p w:rsidR="00CA2BBC" w:rsidRDefault="001F5306">
            <w:pPr>
              <w:jc w:val="center"/>
              <w:rPr>
                <w:szCs w:val="24"/>
              </w:rPr>
            </w:pPr>
            <w:r>
              <w:t>0,016</w:t>
            </w:r>
          </w:p>
        </w:tc>
        <w:tc>
          <w:tcPr>
            <w:tcW w:w="1596" w:type="pct"/>
            <w:gridSpan w:val="2"/>
            <w:tcBorders>
              <w:top w:val="single" w:sz="6" w:space="0" w:color="auto"/>
              <w:left w:val="single" w:sz="6" w:space="0" w:color="auto"/>
              <w:bottom w:val="single" w:sz="6" w:space="0" w:color="auto"/>
              <w:right w:val="single" w:sz="6" w:space="0" w:color="auto"/>
            </w:tcBorders>
          </w:tcPr>
          <w:p w:rsidR="00CA2BBC" w:rsidRDefault="00CA2BBC">
            <w:pPr>
              <w:jc w:val="center"/>
              <w:rPr>
                <w:szCs w:val="24"/>
              </w:rPr>
            </w:pPr>
          </w:p>
        </w:tc>
      </w:tr>
      <w:tr w:rsidR="00CA2BBC">
        <w:trPr>
          <w:jc w:val="center"/>
        </w:trPr>
        <w:tc>
          <w:tcPr>
            <w:tcW w:w="5000" w:type="pct"/>
            <w:gridSpan w:val="9"/>
            <w:tcBorders>
              <w:top w:val="single" w:sz="6" w:space="0" w:color="auto"/>
              <w:left w:val="single" w:sz="6" w:space="0" w:color="auto"/>
              <w:bottom w:val="single" w:sz="6" w:space="0" w:color="auto"/>
              <w:right w:val="single" w:sz="6" w:space="0" w:color="auto"/>
            </w:tcBorders>
            <w:hideMark/>
          </w:tcPr>
          <w:p w:rsidR="00CA2BBC" w:rsidRDefault="001F5306">
            <w:pPr>
              <w:spacing w:before="120"/>
              <w:jc w:val="both"/>
              <w:rPr>
                <w:spacing w:val="40"/>
              </w:rPr>
            </w:pPr>
            <w:r>
              <w:rPr>
                <w:spacing w:val="40"/>
              </w:rPr>
              <w:t>Примечания</w:t>
            </w:r>
          </w:p>
          <w:p w:rsidR="00CA2BBC" w:rsidRDefault="001F5306">
            <w:pPr>
              <w:jc w:val="both"/>
              <w:rPr>
                <w:szCs w:val="24"/>
              </w:rPr>
            </w:pPr>
            <w:r>
              <w:t xml:space="preserve">1 </w:t>
            </w:r>
            <w:r>
              <w:rPr>
                <w:i/>
                <w:iCs/>
                <w:lang w:val="en-US"/>
              </w:rPr>
              <w:t>r</w:t>
            </w:r>
            <w:r>
              <w:rPr>
                <w:iCs/>
                <w:vertAlign w:val="subscript"/>
              </w:rPr>
              <w:t>к</w:t>
            </w:r>
            <w:r>
              <w:rPr>
                <w:iCs/>
              </w:rPr>
              <w:t xml:space="preserve"> </w:t>
            </w:r>
            <w:r>
              <w:t xml:space="preserve">= </w:t>
            </w:r>
            <w:r>
              <w:rPr>
                <w:i/>
                <w:iCs/>
                <w:lang w:val="en-US"/>
              </w:rPr>
              <w:t>r</w:t>
            </w:r>
            <w:r>
              <w:rPr>
                <w:vertAlign w:val="subscript"/>
              </w:rPr>
              <w:t>м</w:t>
            </w:r>
            <w:r>
              <w:t xml:space="preserve">, </w:t>
            </w:r>
            <w:r>
              <w:rPr>
                <w:i/>
                <w:iCs/>
                <w:lang w:val="en-US"/>
              </w:rPr>
              <w:t>R</w:t>
            </w:r>
            <w:r>
              <w:rPr>
                <w:vertAlign w:val="subscript"/>
              </w:rPr>
              <w:t>к</w:t>
            </w:r>
            <w:r>
              <w:t xml:space="preserve"> = 0,84 </w:t>
            </w:r>
            <w:r>
              <w:rPr>
                <w:i/>
                <w:iCs/>
                <w:lang w:val="en-US"/>
              </w:rPr>
              <w:t>R</w:t>
            </w:r>
            <w:r>
              <w:rPr>
                <w:vertAlign w:val="subscript"/>
              </w:rPr>
              <w:t>м</w:t>
            </w:r>
            <w:r>
              <w:t xml:space="preserve"> и </w:t>
            </w:r>
            <w:r>
              <w:sym w:font="Symbol" w:char="F044"/>
            </w:r>
            <w:r>
              <w:rPr>
                <w:vertAlign w:val="subscript"/>
              </w:rPr>
              <w:t>ск</w:t>
            </w:r>
            <w:r>
              <w:t xml:space="preserve"> </w:t>
            </w:r>
            <w:r>
              <w:rPr>
                <w:caps/>
              </w:rPr>
              <w:t>=0,72</w:t>
            </w:r>
            <w:r>
              <w:t xml:space="preserve"> </w:t>
            </w:r>
            <w:r w:rsidRPr="00CA2BBC">
              <w:rPr>
                <w:caps/>
                <w:vertAlign w:val="subscript"/>
              </w:rPr>
              <w:object w:dxaOrig="945" w:dyaOrig="360">
                <v:shape id="_x0000_i1047" type="#_x0000_t75" style="width:46.95pt;height:17.55pt" o:ole="">
                  <v:imagedata r:id="rId90" o:title=""/>
                </v:shape>
                <o:OLEObject Type="Embed" ProgID="Equation.DSMT4" ShapeID="_x0000_i1047" DrawAspect="Content" ObjectID="_1557603037" r:id="rId91"/>
              </w:object>
            </w:r>
            <w:r>
              <w:t xml:space="preserve"> (в соответствии с ГОСТ 23781-87 </w:t>
            </w:r>
            <w:r>
              <w:rPr>
                <w:i/>
                <w:iCs/>
                <w:lang w:val="en-US"/>
              </w:rPr>
              <w:t>r</w:t>
            </w:r>
            <w:r>
              <w:rPr>
                <w:vertAlign w:val="subscript"/>
              </w:rPr>
              <w:t>м</w:t>
            </w:r>
            <w:r>
              <w:t xml:space="preserve"> = 0,1 %, </w:t>
            </w:r>
            <w:r>
              <w:rPr>
                <w:i/>
                <w:iCs/>
                <w:lang w:val="en-US"/>
              </w:rPr>
              <w:t>R</w:t>
            </w:r>
            <w:r>
              <w:rPr>
                <w:vertAlign w:val="subscript"/>
              </w:rPr>
              <w:t>м</w:t>
            </w:r>
            <w:r>
              <w:t xml:space="preserve"> = 0,2 %).</w:t>
            </w:r>
          </w:p>
          <w:p w:rsidR="00CA2BBC" w:rsidRDefault="001F5306">
            <w:pPr>
              <w:jc w:val="both"/>
              <w:rPr>
                <w:iCs/>
              </w:rPr>
            </w:pPr>
            <w:r>
              <w:t xml:space="preserve">2 </w:t>
            </w:r>
            <w:r>
              <w:rPr>
                <w:i/>
                <w:iCs/>
                <w:lang w:val="en-US"/>
              </w:rPr>
              <w:t>S</w:t>
            </w:r>
            <w:r>
              <w:rPr>
                <w:i/>
                <w:iCs/>
                <w:vertAlign w:val="subscript"/>
                <w:lang w:val="en-US"/>
              </w:rPr>
              <w:t>r</w:t>
            </w:r>
            <w:r w:rsidRPr="00A14947">
              <w:rPr>
                <w:iCs/>
              </w:rPr>
              <w:t xml:space="preserve"> </w:t>
            </w:r>
            <w:r>
              <w:t xml:space="preserve">= </w:t>
            </w:r>
            <w:r>
              <w:rPr>
                <w:i/>
                <w:lang w:val="en-US"/>
              </w:rPr>
              <w:t>Q</w:t>
            </w:r>
            <w:r>
              <w:rPr>
                <w:iCs/>
                <w:vertAlign w:val="subscript"/>
              </w:rPr>
              <w:t>2</w:t>
            </w:r>
            <w:r>
              <w:rPr>
                <w:i/>
                <w:lang w:val="en-US"/>
              </w:rPr>
              <w:t>r</w:t>
            </w:r>
            <w:r>
              <w:rPr>
                <w:iCs/>
                <w:lang w:val="en-US"/>
              </w:rPr>
              <w:sym w:font="Symbol" w:char="F044"/>
            </w:r>
            <w:r>
              <w:rPr>
                <w:i/>
                <w:vertAlign w:val="subscript"/>
                <w:lang w:val="en-US"/>
              </w:rPr>
              <w:t>xr</w:t>
            </w:r>
          </w:p>
          <w:p w:rsidR="00CA2BBC" w:rsidRDefault="001F5306">
            <w:pPr>
              <w:jc w:val="both"/>
            </w:pPr>
            <w:r>
              <w:t>3</w:t>
            </w:r>
            <w:r>
              <w:rPr>
                <w:i/>
                <w:iCs/>
                <w:lang w:val="en-US"/>
              </w:rPr>
              <w:t>S</w:t>
            </w:r>
            <w:r>
              <w:rPr>
                <w:i/>
                <w:iCs/>
                <w:vertAlign w:val="subscript"/>
                <w:lang w:val="en-US"/>
              </w:rPr>
              <w:t>R</w:t>
            </w:r>
            <w:r>
              <w:t xml:space="preserve"> = 0,319 </w:t>
            </w:r>
            <w:r>
              <w:rPr>
                <w:i/>
                <w:iCs/>
                <w:lang w:val="en-US"/>
              </w:rPr>
              <w:t>R</w:t>
            </w:r>
            <w:r>
              <w:rPr>
                <w:vertAlign w:val="subscript"/>
              </w:rPr>
              <w:t>к</w:t>
            </w:r>
            <w:r>
              <w:sym w:font="Symbol" w:char="F044"/>
            </w:r>
            <w:r>
              <w:rPr>
                <w:i/>
                <w:iCs/>
                <w:vertAlign w:val="subscript"/>
                <w:lang w:val="en-US"/>
              </w:rPr>
              <w:t>xR</w:t>
            </w:r>
          </w:p>
          <w:p w:rsidR="00CA2BBC" w:rsidRDefault="001F5306">
            <w:pPr>
              <w:jc w:val="both"/>
            </w:pPr>
            <w:r>
              <w:t xml:space="preserve">4 </w:t>
            </w:r>
            <w:r>
              <w:rPr>
                <w:i/>
                <w:lang w:val="en-US"/>
              </w:rPr>
              <w:t>d</w:t>
            </w:r>
            <w:r>
              <w:rPr>
                <w:iCs/>
                <w:vertAlign w:val="subscript"/>
              </w:rPr>
              <w:t>1</w:t>
            </w:r>
            <w:r>
              <w:rPr>
                <w:iCs/>
              </w:rPr>
              <w:t xml:space="preserve"> </w:t>
            </w:r>
            <w:r>
              <w:t xml:space="preserve">= 1,128, </w:t>
            </w:r>
            <w:r>
              <w:rPr>
                <w:i/>
                <w:lang w:val="en-US"/>
              </w:rPr>
              <w:t>d</w:t>
            </w:r>
            <w:r>
              <w:rPr>
                <w:iCs/>
                <w:vertAlign w:val="subscript"/>
              </w:rPr>
              <w:t>2</w:t>
            </w:r>
            <w:r>
              <w:rPr>
                <w:iCs/>
              </w:rPr>
              <w:t xml:space="preserve"> = </w:t>
            </w:r>
            <w:r>
              <w:t xml:space="preserve">2,834, </w:t>
            </w:r>
            <w:r>
              <w:rPr>
                <w:i/>
                <w:lang w:val="en-US"/>
              </w:rPr>
              <w:t>d</w:t>
            </w:r>
            <w:r>
              <w:rPr>
                <w:iCs/>
                <w:vertAlign w:val="subscript"/>
              </w:rPr>
              <w:t>3</w:t>
            </w:r>
            <w:r>
              <w:rPr>
                <w:iCs/>
              </w:rPr>
              <w:t xml:space="preserve"> = </w:t>
            </w:r>
            <w:r>
              <w:t xml:space="preserve">3,686, </w:t>
            </w:r>
            <w:r>
              <w:rPr>
                <w:i/>
                <w:lang w:val="en-US"/>
              </w:rPr>
              <w:t>Q</w:t>
            </w:r>
            <w:r>
              <w:rPr>
                <w:iCs/>
                <w:vertAlign w:val="subscript"/>
              </w:rPr>
              <w:t>1</w:t>
            </w:r>
            <w:r>
              <w:rPr>
                <w:iCs/>
              </w:rPr>
              <w:t xml:space="preserve"> </w:t>
            </w:r>
            <w:r>
              <w:t xml:space="preserve">= 0,36 и </w:t>
            </w:r>
            <w:r>
              <w:rPr>
                <w:i/>
                <w:lang w:val="en-US"/>
              </w:rPr>
              <w:t>Q</w:t>
            </w:r>
            <w:r>
              <w:rPr>
                <w:iCs/>
                <w:vertAlign w:val="subscript"/>
              </w:rPr>
              <w:t>2</w:t>
            </w:r>
            <w:r>
              <w:rPr>
                <w:iCs/>
              </w:rPr>
              <w:t xml:space="preserve"> = </w:t>
            </w:r>
            <w:r>
              <w:t xml:space="preserve">0,319 при </w:t>
            </w:r>
            <w:r>
              <w:rPr>
                <w:i/>
                <w:lang w:val="en-US"/>
              </w:rPr>
              <w:t>n</w:t>
            </w:r>
            <w:r w:rsidRPr="00A14947">
              <w:rPr>
                <w:iCs/>
              </w:rPr>
              <w:t xml:space="preserve"> </w:t>
            </w:r>
            <w:r>
              <w:t xml:space="preserve">= 2; </w:t>
            </w:r>
            <w:r>
              <w:rPr>
                <w:i/>
                <w:lang w:val="en-US"/>
              </w:rPr>
              <w:t>d</w:t>
            </w:r>
            <w:r>
              <w:rPr>
                <w:iCs/>
                <w:vertAlign w:val="subscript"/>
              </w:rPr>
              <w:t>1</w:t>
            </w:r>
            <w:r>
              <w:rPr>
                <w:iCs/>
              </w:rPr>
              <w:t xml:space="preserve"> = </w:t>
            </w:r>
            <w:r>
              <w:t xml:space="preserve">1,693, </w:t>
            </w:r>
            <w:r>
              <w:rPr>
                <w:i/>
                <w:lang w:val="en-US"/>
              </w:rPr>
              <w:t>d</w:t>
            </w:r>
            <w:r>
              <w:rPr>
                <w:iCs/>
                <w:vertAlign w:val="subscript"/>
              </w:rPr>
              <w:t>2</w:t>
            </w:r>
            <w:r>
              <w:rPr>
                <w:iCs/>
              </w:rPr>
              <w:t xml:space="preserve"> </w:t>
            </w:r>
            <w:r>
              <w:t xml:space="preserve">= 3,469, </w:t>
            </w:r>
            <w:r>
              <w:rPr>
                <w:i/>
                <w:iCs/>
                <w:lang w:val="en-US"/>
              </w:rPr>
              <w:t>d</w:t>
            </w:r>
            <w:r>
              <w:rPr>
                <w:vertAlign w:val="subscript"/>
              </w:rPr>
              <w:t>3</w:t>
            </w:r>
            <w:r>
              <w:t xml:space="preserve"> = 4,358, </w:t>
            </w:r>
            <w:r>
              <w:rPr>
                <w:i/>
                <w:lang w:val="en-US"/>
              </w:rPr>
              <w:t>Q</w:t>
            </w:r>
            <w:r>
              <w:rPr>
                <w:iCs/>
                <w:vertAlign w:val="subscript"/>
              </w:rPr>
              <w:t>1</w:t>
            </w:r>
            <w:r>
              <w:rPr>
                <w:iCs/>
              </w:rPr>
              <w:t xml:space="preserve"> </w:t>
            </w:r>
            <w:r>
              <w:t xml:space="preserve">= 0,30 и </w:t>
            </w:r>
            <w:r>
              <w:rPr>
                <w:i/>
                <w:lang w:val="en-US"/>
              </w:rPr>
              <w:t>Q</w:t>
            </w:r>
            <w:r>
              <w:rPr>
                <w:iCs/>
                <w:vertAlign w:val="subscript"/>
              </w:rPr>
              <w:t>2</w:t>
            </w:r>
            <w:r>
              <w:rPr>
                <w:iCs/>
              </w:rPr>
              <w:t xml:space="preserve"> = </w:t>
            </w:r>
            <w:r>
              <w:t xml:space="preserve">0,177 при </w:t>
            </w:r>
            <w:r>
              <w:rPr>
                <w:i/>
                <w:iCs/>
                <w:lang w:val="en-US"/>
              </w:rPr>
              <w:t>n</w:t>
            </w:r>
            <w:r>
              <w:t xml:space="preserve"> = 3;</w:t>
            </w:r>
          </w:p>
          <w:p w:rsidR="00CA2BBC" w:rsidRDefault="001F5306">
            <w:pPr>
              <w:jc w:val="both"/>
            </w:pPr>
            <w:r>
              <w:rPr>
                <w:i/>
                <w:iCs/>
                <w:lang w:val="en-US"/>
              </w:rPr>
              <w:t>d</w:t>
            </w:r>
            <w:r>
              <w:rPr>
                <w:vertAlign w:val="subscript"/>
              </w:rPr>
              <w:t>1</w:t>
            </w:r>
            <w:r>
              <w:t xml:space="preserve"> = 2,059, </w:t>
            </w:r>
            <w:r>
              <w:rPr>
                <w:i/>
                <w:lang w:val="en-US"/>
              </w:rPr>
              <w:t>d</w:t>
            </w:r>
            <w:r>
              <w:rPr>
                <w:iCs/>
                <w:vertAlign w:val="subscript"/>
              </w:rPr>
              <w:t>2</w:t>
            </w:r>
            <w:r>
              <w:rPr>
                <w:iCs/>
              </w:rPr>
              <w:t xml:space="preserve"> = </w:t>
            </w:r>
            <w:r>
              <w:t xml:space="preserve">3,819, </w:t>
            </w:r>
            <w:r>
              <w:rPr>
                <w:i/>
                <w:iCs/>
                <w:lang w:val="en-US"/>
              </w:rPr>
              <w:t>d</w:t>
            </w:r>
            <w:r>
              <w:rPr>
                <w:vertAlign w:val="subscript"/>
              </w:rPr>
              <w:t>3</w:t>
            </w:r>
            <w:r>
              <w:t xml:space="preserve"> = 4,698, </w:t>
            </w:r>
            <w:r>
              <w:rPr>
                <w:i/>
                <w:iCs/>
                <w:lang w:val="en-US"/>
              </w:rPr>
              <w:t>Q</w:t>
            </w:r>
            <w:r>
              <w:rPr>
                <w:vertAlign w:val="subscript"/>
              </w:rPr>
              <w:t>1</w:t>
            </w:r>
            <w:r>
              <w:t xml:space="preserve"> = 0,28 и </w:t>
            </w:r>
            <w:r>
              <w:rPr>
                <w:i/>
                <w:lang w:val="en-US"/>
              </w:rPr>
              <w:t>Q</w:t>
            </w:r>
            <w:r>
              <w:rPr>
                <w:iCs/>
                <w:vertAlign w:val="subscript"/>
              </w:rPr>
              <w:t>2</w:t>
            </w:r>
            <w:r>
              <w:rPr>
                <w:iCs/>
              </w:rPr>
              <w:t xml:space="preserve"> </w:t>
            </w:r>
            <w:r>
              <w:t xml:space="preserve">= 0,136 при </w:t>
            </w:r>
            <w:r>
              <w:rPr>
                <w:i/>
                <w:iCs/>
                <w:lang w:val="en-US"/>
              </w:rPr>
              <w:t>n</w:t>
            </w:r>
            <w:r>
              <w:t xml:space="preserve"> = 4; </w:t>
            </w:r>
            <w:r>
              <w:rPr>
                <w:i/>
                <w:iCs/>
                <w:lang w:val="en-US"/>
              </w:rPr>
              <w:t>d</w:t>
            </w:r>
            <w:r>
              <w:rPr>
                <w:vertAlign w:val="subscript"/>
              </w:rPr>
              <w:t>1</w:t>
            </w:r>
            <w:r>
              <w:t xml:space="preserve"> = 2,326, </w:t>
            </w:r>
            <w:r>
              <w:rPr>
                <w:i/>
                <w:lang w:val="en-US"/>
              </w:rPr>
              <w:t>d</w:t>
            </w:r>
            <w:r>
              <w:rPr>
                <w:iCs/>
                <w:vertAlign w:val="subscript"/>
              </w:rPr>
              <w:t>2</w:t>
            </w:r>
            <w:r>
              <w:rPr>
                <w:iCs/>
              </w:rPr>
              <w:t xml:space="preserve"> </w:t>
            </w:r>
            <w:r>
              <w:t xml:space="preserve">= 4,054, </w:t>
            </w:r>
            <w:r>
              <w:rPr>
                <w:i/>
                <w:iCs/>
                <w:lang w:val="en-US"/>
              </w:rPr>
              <w:t>d</w:t>
            </w:r>
            <w:r>
              <w:rPr>
                <w:vertAlign w:val="subscript"/>
              </w:rPr>
              <w:t>3</w:t>
            </w:r>
            <w:r>
              <w:t xml:space="preserve"> = 4,918, </w:t>
            </w:r>
            <w:r>
              <w:rPr>
                <w:i/>
                <w:iCs/>
                <w:lang w:val="en-US"/>
              </w:rPr>
              <w:t>Q</w:t>
            </w:r>
            <w:r>
              <w:rPr>
                <w:vertAlign w:val="subscript"/>
              </w:rPr>
              <w:t>1</w:t>
            </w:r>
            <w:r>
              <w:t xml:space="preserve"> = 0,26 и </w:t>
            </w:r>
            <w:r>
              <w:rPr>
                <w:i/>
                <w:lang w:val="en-US"/>
              </w:rPr>
              <w:t>Q</w:t>
            </w:r>
            <w:r>
              <w:rPr>
                <w:iCs/>
                <w:vertAlign w:val="subscript"/>
              </w:rPr>
              <w:t>2</w:t>
            </w:r>
            <w:r>
              <w:rPr>
                <w:iCs/>
              </w:rPr>
              <w:t xml:space="preserve"> </w:t>
            </w:r>
            <w:r>
              <w:t xml:space="preserve">= 0,112 при </w:t>
            </w:r>
            <w:r>
              <w:rPr>
                <w:i/>
                <w:iCs/>
                <w:lang w:val="en-US"/>
              </w:rPr>
              <w:t>n</w:t>
            </w:r>
            <w:r>
              <w:t xml:space="preserve"> = 5;</w:t>
            </w:r>
          </w:p>
          <w:p w:rsidR="00CA2BBC" w:rsidRDefault="001F5306">
            <w:pPr>
              <w:spacing w:after="120"/>
              <w:jc w:val="both"/>
              <w:rPr>
                <w:szCs w:val="24"/>
              </w:rPr>
            </w:pPr>
            <w:r>
              <w:rPr>
                <w:i/>
                <w:iCs/>
                <w:lang w:val="en-US"/>
              </w:rPr>
              <w:t>n</w:t>
            </w:r>
            <w:r>
              <w:t xml:space="preserve"> - количество единичных измерений, регламентированных в МВИ (так, например, в ГОСТ 23781-87 регламентировано, что </w:t>
            </w:r>
            <w:r>
              <w:rPr>
                <w:i/>
                <w:lang w:val="en-US"/>
              </w:rPr>
              <w:t>n</w:t>
            </w:r>
            <w:r w:rsidRPr="00A14947">
              <w:rPr>
                <w:iCs/>
              </w:rPr>
              <w:t xml:space="preserve"> </w:t>
            </w:r>
            <w:r>
              <w:t>= 2).</w:t>
            </w:r>
          </w:p>
        </w:tc>
      </w:tr>
    </w:tbl>
    <w:p w:rsidR="00CA2BBC" w:rsidRDefault="001F5306">
      <w:pPr>
        <w:spacing w:before="120" w:after="120"/>
        <w:jc w:val="center"/>
      </w:pPr>
      <w:bookmarkStart w:id="48" w:name="Рисунок_Б_1"/>
      <w:r>
        <w:t xml:space="preserve">Рисунок Б.1 </w:t>
      </w:r>
      <w:bookmarkEnd w:id="48"/>
      <w:r>
        <w:t>- Исходные данные для построения карт Шухарта (контрольные измерения концентрации метана в природном газе)</w:t>
      </w:r>
    </w:p>
    <w:p w:rsidR="00CA2BBC" w:rsidRDefault="001F5306">
      <w:pPr>
        <w:spacing w:before="120" w:after="120"/>
        <w:jc w:val="center"/>
      </w:pPr>
      <w:r>
        <w:rPr>
          <w:noProof/>
        </w:rPr>
        <w:lastRenderedPageBreak/>
        <w:drawing>
          <wp:inline distT="0" distB="0" distL="0" distR="0">
            <wp:extent cx="4541520" cy="268986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541520" cy="2689860"/>
                    </a:xfrm>
                    <a:prstGeom prst="rect">
                      <a:avLst/>
                    </a:prstGeom>
                    <a:noFill/>
                    <a:ln>
                      <a:noFill/>
                    </a:ln>
                  </pic:spPr>
                </pic:pic>
              </a:graphicData>
            </a:graphic>
          </wp:inline>
        </w:drawing>
      </w:r>
    </w:p>
    <w:p w:rsidR="00CA2BBC" w:rsidRDefault="001F5306">
      <w:pPr>
        <w:spacing w:before="120" w:after="120"/>
        <w:jc w:val="center"/>
      </w:pPr>
      <w:bookmarkStart w:id="49" w:name="Рисунок_Б_2"/>
      <w:r>
        <w:t xml:space="preserve">Рисунок Б.2 </w:t>
      </w:r>
      <w:bookmarkEnd w:id="49"/>
      <w:r>
        <w:t>- Внутренний оперативный контроль повторяемости результатов измерений</w:t>
      </w:r>
    </w:p>
    <w:p w:rsidR="00CA2BBC" w:rsidRDefault="001F5306">
      <w:pPr>
        <w:spacing w:before="120" w:after="120"/>
        <w:jc w:val="center"/>
      </w:pPr>
      <w:r>
        <w:rPr>
          <w:noProof/>
        </w:rPr>
        <w:drawing>
          <wp:inline distT="0" distB="0" distL="0" distR="0">
            <wp:extent cx="4259580" cy="2636520"/>
            <wp:effectExtent l="0" t="0" r="762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4259580" cy="2636520"/>
                    </a:xfrm>
                    <a:prstGeom prst="rect">
                      <a:avLst/>
                    </a:prstGeom>
                    <a:noFill/>
                    <a:ln>
                      <a:noFill/>
                    </a:ln>
                  </pic:spPr>
                </pic:pic>
              </a:graphicData>
            </a:graphic>
          </wp:inline>
        </w:drawing>
      </w:r>
    </w:p>
    <w:p w:rsidR="00CA2BBC" w:rsidRDefault="001F5306">
      <w:pPr>
        <w:spacing w:before="120" w:after="120"/>
        <w:jc w:val="center"/>
      </w:pPr>
      <w:bookmarkStart w:id="50" w:name="Рисунок_Б_3"/>
      <w:r>
        <w:t xml:space="preserve">Рисунок Б.3 </w:t>
      </w:r>
      <w:bookmarkEnd w:id="50"/>
      <w:r>
        <w:t>- Внутренний оперативный контроль промежуточной прецизионности результатов измерений</w:t>
      </w:r>
    </w:p>
    <w:p w:rsidR="00CA2BBC" w:rsidRDefault="001F5306">
      <w:pPr>
        <w:tabs>
          <w:tab w:val="left" w:pos="4678"/>
        </w:tabs>
        <w:spacing w:before="120" w:after="120"/>
        <w:jc w:val="center"/>
      </w:pPr>
      <w:r>
        <w:rPr>
          <w:noProof/>
        </w:rPr>
        <w:drawing>
          <wp:inline distT="0" distB="0" distL="0" distR="0">
            <wp:extent cx="4541520" cy="271272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541520" cy="2712720"/>
                    </a:xfrm>
                    <a:prstGeom prst="rect">
                      <a:avLst/>
                    </a:prstGeom>
                    <a:noFill/>
                    <a:ln>
                      <a:noFill/>
                    </a:ln>
                  </pic:spPr>
                </pic:pic>
              </a:graphicData>
            </a:graphic>
          </wp:inline>
        </w:drawing>
      </w:r>
    </w:p>
    <w:p w:rsidR="00CA2BBC" w:rsidRDefault="001F5306">
      <w:pPr>
        <w:spacing w:before="120" w:after="120"/>
        <w:jc w:val="center"/>
      </w:pPr>
      <w:bookmarkStart w:id="51" w:name="Рисунок_Б_4"/>
      <w:r>
        <w:t>Рисуно</w:t>
      </w:r>
      <w:bookmarkEnd w:id="51"/>
      <w:r>
        <w:t>к Б.4 - Внутренний оперативный контроль правильности</w:t>
      </w:r>
    </w:p>
    <w:p w:rsidR="00CA2BBC" w:rsidRDefault="001F5306">
      <w:pPr>
        <w:pStyle w:val="1"/>
        <w:jc w:val="right"/>
        <w:rPr>
          <w:rFonts w:eastAsia="Times New Roman"/>
          <w:b w:val="0"/>
          <w:bCs w:val="0"/>
          <w:i/>
          <w:iCs/>
        </w:rPr>
      </w:pPr>
      <w:bookmarkStart w:id="52" w:name="_Приложение_В_(рекомендуемое)"/>
      <w:bookmarkStart w:id="53" w:name="_Toc264383089"/>
      <w:bookmarkStart w:id="54" w:name="_Toc260210488"/>
      <w:bookmarkEnd w:id="52"/>
      <w:r>
        <w:rPr>
          <w:rFonts w:eastAsia="Times New Roman"/>
          <w:b w:val="0"/>
          <w:bCs w:val="0"/>
          <w:i/>
          <w:iCs/>
        </w:rPr>
        <w:t>Приложение В</w:t>
      </w:r>
      <w:r>
        <w:rPr>
          <w:rFonts w:eastAsia="Times New Roman"/>
          <w:b w:val="0"/>
          <w:bCs w:val="0"/>
          <w:i/>
          <w:iCs/>
        </w:rPr>
        <w:br/>
      </w:r>
      <w:r>
        <w:rPr>
          <w:rFonts w:eastAsia="Times New Roman"/>
          <w:b w:val="0"/>
          <w:bCs w:val="0"/>
          <w:i/>
          <w:iCs/>
        </w:rPr>
        <w:lastRenderedPageBreak/>
        <w:t>(рекомендуемое)</w:t>
      </w:r>
      <w:bookmarkEnd w:id="53"/>
      <w:bookmarkEnd w:id="54"/>
    </w:p>
    <w:p w:rsidR="00CA2BBC" w:rsidRDefault="001F5306">
      <w:pPr>
        <w:pStyle w:val="1"/>
        <w:rPr>
          <w:rFonts w:eastAsia="Times New Roman"/>
        </w:rPr>
      </w:pPr>
      <w:bookmarkStart w:id="55" w:name="_Toc264383090"/>
      <w:bookmarkStart w:id="56" w:name="_Toc260210489"/>
      <w:r>
        <w:rPr>
          <w:rFonts w:eastAsia="Times New Roman"/>
        </w:rPr>
        <w:t>Пример реализации рекомендаций по оценке показателей точности, правильности, прецизионности количественного химического анализа в приложении Microsoft Excel</w:t>
      </w:r>
      <w:bookmarkEnd w:id="55"/>
      <w:bookmarkEnd w:id="56"/>
    </w:p>
    <w:p w:rsidR="00CA2BBC" w:rsidRDefault="001F5306">
      <w:pPr>
        <w:ind w:firstLine="284"/>
        <w:jc w:val="both"/>
        <w:rPr>
          <w:sz w:val="24"/>
        </w:rPr>
      </w:pPr>
      <w:r>
        <w:rPr>
          <w:sz w:val="24"/>
        </w:rPr>
        <w:t xml:space="preserve">В.1 Расчет (оценку) показателей точности, правильности, прецизионности КХА, изложенный в </w:t>
      </w:r>
      <w:hyperlink w:anchor="_8_Рекомендации_по" w:tooltip="8 Рекомендации по оценке показателей точности, правильности, прецизионности количественного химического анализа с использованием стандартных образцов или аттестованных смесей" w:history="1">
        <w:r>
          <w:rPr>
            <w:rStyle w:val="a3"/>
            <w:sz w:val="24"/>
          </w:rPr>
          <w:t>разделе 8</w:t>
        </w:r>
      </w:hyperlink>
      <w:r>
        <w:rPr>
          <w:sz w:val="24"/>
        </w:rPr>
        <w:t xml:space="preserve">, рекомендуется выполнять с применением программного обеспечения </w:t>
      </w:r>
      <w:r>
        <w:rPr>
          <w:sz w:val="24"/>
          <w:lang w:val="en-US"/>
        </w:rPr>
        <w:t>Microsoft</w:t>
      </w:r>
      <w:r w:rsidRPr="00A14947">
        <w:rPr>
          <w:sz w:val="24"/>
        </w:rPr>
        <w:t xml:space="preserve"> </w:t>
      </w:r>
      <w:r>
        <w:rPr>
          <w:sz w:val="24"/>
          <w:lang w:val="en-US"/>
        </w:rPr>
        <w:t>Office</w:t>
      </w:r>
      <w:r w:rsidRPr="00A14947">
        <w:rPr>
          <w:sz w:val="24"/>
        </w:rPr>
        <w:t xml:space="preserve"> </w:t>
      </w:r>
      <w:r>
        <w:rPr>
          <w:sz w:val="24"/>
        </w:rPr>
        <w:t xml:space="preserve">- приложения </w:t>
      </w:r>
      <w:r>
        <w:rPr>
          <w:sz w:val="24"/>
          <w:lang w:val="en-US"/>
        </w:rPr>
        <w:t>Microsoft</w:t>
      </w:r>
      <w:r w:rsidRPr="00A14947">
        <w:rPr>
          <w:sz w:val="24"/>
        </w:rPr>
        <w:t xml:space="preserve"> </w:t>
      </w:r>
      <w:r>
        <w:rPr>
          <w:sz w:val="24"/>
          <w:lang w:val="en-US"/>
        </w:rPr>
        <w:t>Excel</w:t>
      </w:r>
      <w:r>
        <w:rPr>
          <w:sz w:val="24"/>
        </w:rPr>
        <w:t>.</w:t>
      </w:r>
    </w:p>
    <w:p w:rsidR="00CA2BBC" w:rsidRDefault="001F5306">
      <w:pPr>
        <w:pStyle w:val="ae"/>
        <w:spacing w:before="0" w:after="0"/>
        <w:rPr>
          <w:szCs w:val="20"/>
        </w:rPr>
      </w:pPr>
      <w:r>
        <w:rPr>
          <w:szCs w:val="20"/>
        </w:rPr>
        <w:t>В.2 Для указанной оценки показателей качества результатов КХА природного газа рекомендуется использовать один файл с количеством листов, соответствующих количеству компонентов, концентрации которых измеряются, плюс один дополнительный лист с оцененными значениями показателей качества результатов КХА для всех компонентов природного газа. Необходимо отметить, что все ячейки листов, исключая ввод исходных данных, рекомендуется защищать паролем во избежание случайного нарушения формул расчета. После ввода исходных данных расчет (оценка) показателей качества результатов КХА осуществляется автоматически.</w:t>
      </w:r>
    </w:p>
    <w:p w:rsidR="00CA2BBC" w:rsidRDefault="001F5306">
      <w:pPr>
        <w:ind w:firstLine="284"/>
        <w:jc w:val="both"/>
        <w:rPr>
          <w:sz w:val="24"/>
        </w:rPr>
      </w:pPr>
      <w:r>
        <w:rPr>
          <w:sz w:val="24"/>
        </w:rPr>
        <w:t>В.3 Все листы, соответствующие количеству компонентов природного газа, концентрации которых измеряются, аналогичны и содержат следующую информацию:</w:t>
      </w:r>
    </w:p>
    <w:p w:rsidR="00CA2BBC" w:rsidRDefault="001F5306">
      <w:pPr>
        <w:ind w:firstLine="284"/>
        <w:jc w:val="both"/>
        <w:rPr>
          <w:sz w:val="24"/>
        </w:rPr>
      </w:pPr>
      <w:r>
        <w:rPr>
          <w:sz w:val="24"/>
        </w:rPr>
        <w:t xml:space="preserve">- исходные данные, которыми являются результаты выполняемых в лаборатории контрольных измерений концентраций компонентов природного газа (см. </w:t>
      </w:r>
      <w:hyperlink w:anchor="Рисунок_В_1" w:tooltip="Рисунок В.1 - Исходные данные для оценки показателей качества результатов КХА природного газа (контрольные измерения концентрации метана в природном газе)" w:history="1">
        <w:r>
          <w:rPr>
            <w:rStyle w:val="a3"/>
            <w:sz w:val="24"/>
          </w:rPr>
          <w:t>рисунок В.1</w:t>
        </w:r>
      </w:hyperlink>
      <w:r>
        <w:rPr>
          <w:sz w:val="24"/>
        </w:rPr>
        <w:t>). За контрольный период рекомендуется выполнить не менее двадцати анализов;</w:t>
      </w:r>
    </w:p>
    <w:p w:rsidR="00CA2BBC" w:rsidRDefault="001F5306">
      <w:pPr>
        <w:ind w:firstLine="284"/>
        <w:jc w:val="both"/>
        <w:rPr>
          <w:sz w:val="24"/>
        </w:rPr>
      </w:pPr>
      <w:r>
        <w:rPr>
          <w:sz w:val="24"/>
        </w:rPr>
        <w:t xml:space="preserve">- внутренний оперативный контроль повторяемости и воспроизводимости и внутренний статистический контроль результатов измерений (см. </w:t>
      </w:r>
      <w:hyperlink w:anchor="Рисунок_В_2" w:tooltip="Рисунок В.2 - Внутренний оперативный и статистический контроль качества результатов КХА природного газа" w:history="1">
        <w:r>
          <w:rPr>
            <w:rStyle w:val="a3"/>
            <w:sz w:val="24"/>
          </w:rPr>
          <w:t>рисунок В.2</w:t>
        </w:r>
      </w:hyperlink>
      <w:r>
        <w:rPr>
          <w:sz w:val="24"/>
        </w:rPr>
        <w:t>);</w:t>
      </w:r>
    </w:p>
    <w:p w:rsidR="00CA2BBC" w:rsidRDefault="001F5306">
      <w:pPr>
        <w:ind w:firstLine="284"/>
        <w:jc w:val="both"/>
        <w:rPr>
          <w:sz w:val="24"/>
        </w:rPr>
      </w:pPr>
      <w:r>
        <w:rPr>
          <w:sz w:val="24"/>
        </w:rPr>
        <w:t xml:space="preserve">- промежуточные вычисления, необходимые для оценки показателей качества результатов анализа (см. </w:t>
      </w:r>
      <w:hyperlink w:anchor="Рисунок_В_3" w:tooltip="Рисунок В.3 - Оценка показателей качества результатов анализа (промежуточные вычисления)" w:history="1">
        <w:r>
          <w:rPr>
            <w:rStyle w:val="a3"/>
            <w:sz w:val="24"/>
          </w:rPr>
          <w:t>рисунок В.3</w:t>
        </w:r>
      </w:hyperlink>
      <w:r>
        <w:rPr>
          <w:sz w:val="24"/>
        </w:rPr>
        <w:t>).</w:t>
      </w:r>
    </w:p>
    <w:p w:rsidR="00CA2BBC" w:rsidRDefault="001F5306">
      <w:pPr>
        <w:ind w:firstLine="284"/>
        <w:jc w:val="both"/>
        <w:rPr>
          <w:sz w:val="24"/>
        </w:rPr>
      </w:pPr>
      <w:r>
        <w:rPr>
          <w:sz w:val="24"/>
        </w:rPr>
        <w:t xml:space="preserve">В.4 На </w:t>
      </w:r>
      <w:hyperlink w:anchor="Рисунок_В_1" w:tooltip="Рисунок В.1 - Исходные данные для оценки показателей качества результатов КХА природного газа (контрольные измерения концентрации метана в природном газе)" w:history="1">
        <w:r>
          <w:rPr>
            <w:rStyle w:val="a3"/>
            <w:sz w:val="24"/>
          </w:rPr>
          <w:t>рисунке В.1</w:t>
        </w:r>
      </w:hyperlink>
      <w:r>
        <w:rPr>
          <w:sz w:val="24"/>
        </w:rPr>
        <w:t xml:space="preserve">, кроме исходных данных, представлены результат измерений каждого анализа </w:t>
      </w:r>
      <w:r w:rsidRPr="00CA2BBC">
        <w:rPr>
          <w:position w:val="-12"/>
          <w:sz w:val="24"/>
        </w:rPr>
        <w:object w:dxaOrig="495" w:dyaOrig="375">
          <v:shape id="_x0000_i1048" type="#_x0000_t75" style="width:25.05pt;height:18.8pt" o:ole="">
            <v:imagedata r:id="rId95" o:title=""/>
          </v:shape>
          <o:OLEObject Type="Embed" ProgID="Equation.3" ShapeID="_x0000_i1048" DrawAspect="Content" ObjectID="_1557603038" r:id="rId96"/>
        </w:object>
      </w:r>
      <w:r>
        <w:rPr>
          <w:iCs/>
          <w:sz w:val="24"/>
        </w:rPr>
        <w:t xml:space="preserve"> </w:t>
      </w:r>
      <w:r>
        <w:rPr>
          <w:sz w:val="24"/>
        </w:rPr>
        <w:t xml:space="preserve">и общее среднее значение результатов двадцати анализов </w:t>
      </w:r>
      <w:r w:rsidRPr="00CA2BBC">
        <w:rPr>
          <w:position w:val="-10"/>
          <w:sz w:val="24"/>
        </w:rPr>
        <w:object w:dxaOrig="375" w:dyaOrig="405">
          <v:shape id="_x0000_i1049" type="#_x0000_t75" style="width:18.8pt;height:19.4pt" o:ole="">
            <v:imagedata r:id="rId97" o:title=""/>
          </v:shape>
          <o:OLEObject Type="Embed" ProgID="Equation.3" ShapeID="_x0000_i1049" DrawAspect="Content" ObjectID="_1557603039" r:id="rId98"/>
        </w:object>
      </w:r>
      <w:r>
        <w:rPr>
          <w:iCs/>
          <w:sz w:val="24"/>
        </w:rPr>
        <w:t>.</w:t>
      </w:r>
    </w:p>
    <w:p w:rsidR="00CA2BBC" w:rsidRDefault="001F5306">
      <w:pPr>
        <w:ind w:firstLine="284"/>
        <w:jc w:val="both"/>
        <w:rPr>
          <w:sz w:val="24"/>
        </w:rPr>
      </w:pPr>
      <w:r>
        <w:rPr>
          <w:sz w:val="24"/>
        </w:rPr>
        <w:t xml:space="preserve">В.5 Представленные на </w:t>
      </w:r>
      <w:hyperlink w:anchor="Рисунок_В_2" w:tooltip="Рисунок В.2 - Внутренний оперативный и статистический контроль качества результатов КХА природного газа" w:history="1">
        <w:r>
          <w:rPr>
            <w:rStyle w:val="a3"/>
            <w:sz w:val="24"/>
          </w:rPr>
          <w:t>рисунке В.2</w:t>
        </w:r>
      </w:hyperlink>
      <w:r>
        <w:rPr>
          <w:sz w:val="24"/>
        </w:rPr>
        <w:t xml:space="preserve"> результаты внутреннего оперативного и статистического контроля позволяют осуществлять процедуры ВЛК без применения карт Шухарта. В колонках «Комментарий» автоматически появляется информация:</w:t>
      </w:r>
    </w:p>
    <w:p w:rsidR="00CA2BBC" w:rsidRDefault="001F5306">
      <w:pPr>
        <w:ind w:firstLine="284"/>
        <w:jc w:val="both"/>
        <w:rPr>
          <w:sz w:val="24"/>
        </w:rPr>
      </w:pPr>
      <w:r>
        <w:rPr>
          <w:sz w:val="24"/>
        </w:rPr>
        <w:t>- о необходимости повторить измерение, если не выполняется хотя бы одно из условий внутреннего оперативного контроля:</w:t>
      </w:r>
    </w:p>
    <w:p w:rsidR="00CA2BBC" w:rsidRDefault="001F5306">
      <w:pPr>
        <w:spacing w:before="120" w:after="120"/>
        <w:jc w:val="center"/>
        <w:rPr>
          <w:sz w:val="24"/>
        </w:rPr>
      </w:pPr>
      <w:r>
        <w:rPr>
          <w:sz w:val="24"/>
          <w:lang w:val="en-US"/>
        </w:rPr>
        <w:sym w:font="Symbol" w:char="F0E7"/>
      </w:r>
      <w:r>
        <w:rPr>
          <w:i/>
          <w:iCs/>
          <w:sz w:val="24"/>
          <w:lang w:val="en-US"/>
        </w:rPr>
        <w:t>X</w:t>
      </w:r>
      <w:r>
        <w:rPr>
          <w:i/>
          <w:iCs/>
          <w:sz w:val="24"/>
          <w:vertAlign w:val="subscript"/>
          <w:lang w:val="en-US"/>
        </w:rPr>
        <w:t>k</w:t>
      </w:r>
      <w:r>
        <w:rPr>
          <w:sz w:val="24"/>
          <w:vertAlign w:val="subscript"/>
        </w:rPr>
        <w:t>1</w:t>
      </w:r>
      <w:r>
        <w:rPr>
          <w:sz w:val="24"/>
        </w:rPr>
        <w:t xml:space="preserve"> </w:t>
      </w:r>
      <w:r>
        <w:rPr>
          <w:sz w:val="24"/>
          <w:lang w:val="en-US"/>
        </w:rPr>
        <w:sym w:font="Symbol" w:char="F02D"/>
      </w:r>
      <w:r w:rsidRPr="00A14947">
        <w:rPr>
          <w:sz w:val="24"/>
        </w:rPr>
        <w:t xml:space="preserve"> </w:t>
      </w:r>
      <w:r>
        <w:rPr>
          <w:i/>
          <w:iCs/>
          <w:sz w:val="24"/>
          <w:lang w:val="en-US"/>
        </w:rPr>
        <w:t>X</w:t>
      </w:r>
      <w:r>
        <w:rPr>
          <w:i/>
          <w:iCs/>
          <w:sz w:val="24"/>
          <w:vertAlign w:val="subscript"/>
          <w:lang w:val="en-US"/>
        </w:rPr>
        <w:t>k</w:t>
      </w:r>
      <w:r>
        <w:rPr>
          <w:sz w:val="24"/>
          <w:vertAlign w:val="subscript"/>
        </w:rPr>
        <w:t>2</w:t>
      </w:r>
      <w:r>
        <w:rPr>
          <w:sz w:val="24"/>
          <w:lang w:val="en-US"/>
        </w:rPr>
        <w:sym w:font="Symbol" w:char="F0EF"/>
      </w:r>
      <w:r w:rsidRPr="00A14947">
        <w:rPr>
          <w:sz w:val="24"/>
        </w:rPr>
        <w:t xml:space="preserve"> </w:t>
      </w:r>
      <w:r>
        <w:rPr>
          <w:sz w:val="24"/>
          <w:lang w:val="en-US"/>
        </w:rPr>
        <w:sym w:font="Symbol" w:char="F0A3"/>
      </w:r>
      <w:r w:rsidRPr="00A14947">
        <w:rPr>
          <w:sz w:val="24"/>
        </w:rPr>
        <w:t xml:space="preserve"> </w:t>
      </w:r>
      <w:r>
        <w:rPr>
          <w:i/>
          <w:iCs/>
          <w:sz w:val="24"/>
          <w:lang w:val="en-US"/>
        </w:rPr>
        <w:t>r</w:t>
      </w:r>
      <w:r>
        <w:rPr>
          <w:sz w:val="24"/>
          <w:vertAlign w:val="subscript"/>
        </w:rPr>
        <w:t>к</w:t>
      </w:r>
      <w:r>
        <w:rPr>
          <w:sz w:val="24"/>
        </w:rPr>
        <w:t>,</w:t>
      </w:r>
    </w:p>
    <w:p w:rsidR="00CA2BBC" w:rsidRDefault="001F5306">
      <w:pPr>
        <w:tabs>
          <w:tab w:val="left" w:pos="7938"/>
        </w:tabs>
        <w:spacing w:before="120" w:after="120"/>
        <w:jc w:val="right"/>
        <w:rPr>
          <w:sz w:val="24"/>
        </w:rPr>
      </w:pPr>
      <w:r w:rsidRPr="00CA2BBC">
        <w:rPr>
          <w:position w:val="-14"/>
          <w:sz w:val="24"/>
        </w:rPr>
        <w:object w:dxaOrig="1560" w:dyaOrig="405">
          <v:shape id="_x0000_i1050" type="#_x0000_t75" style="width:77.65pt;height:19.4pt" o:ole="">
            <v:imagedata r:id="rId99" o:title=""/>
          </v:shape>
          <o:OLEObject Type="Embed" ProgID="Equation.3" ShapeID="_x0000_i1050" DrawAspect="Content" ObjectID="_1557603040" r:id="rId100"/>
        </w:object>
      </w:r>
      <w:r>
        <w:rPr>
          <w:sz w:val="24"/>
        </w:rPr>
        <w:tab/>
        <w:t>(В.1)</w:t>
      </w:r>
    </w:p>
    <w:p w:rsidR="00CA2BBC" w:rsidRDefault="001F5306">
      <w:pPr>
        <w:pStyle w:val="ae"/>
        <w:spacing w:before="0" w:after="0"/>
        <w:rPr>
          <w:szCs w:val="20"/>
        </w:rPr>
      </w:pPr>
      <w:r>
        <w:rPr>
          <w:szCs w:val="20"/>
        </w:rPr>
        <w:t>- о нарушении стабильности результатов измерений, если не выполняется хотя бы одно из условий внутреннего статистического контроля:</w:t>
      </w:r>
    </w:p>
    <w:p w:rsidR="00CA2BBC" w:rsidRDefault="001F5306">
      <w:pPr>
        <w:spacing w:before="120" w:after="120"/>
        <w:ind w:firstLine="284"/>
        <w:jc w:val="center"/>
        <w:rPr>
          <w:sz w:val="24"/>
        </w:rPr>
      </w:pPr>
      <w:r>
        <w:rPr>
          <w:i/>
          <w:sz w:val="24"/>
          <w:szCs w:val="28"/>
          <w:lang w:val="en-US"/>
        </w:rPr>
        <w:t>S</w:t>
      </w:r>
      <w:r>
        <w:rPr>
          <w:i/>
          <w:sz w:val="24"/>
          <w:szCs w:val="28"/>
          <w:vertAlign w:val="subscript"/>
          <w:lang w:val="en-US"/>
        </w:rPr>
        <w:t>x</w:t>
      </w:r>
      <w:r w:rsidRPr="00A14947">
        <w:rPr>
          <w:iCs/>
          <w:sz w:val="24"/>
          <w:szCs w:val="28"/>
        </w:rPr>
        <w:t xml:space="preserve"> </w:t>
      </w:r>
      <w:r>
        <w:rPr>
          <w:iCs/>
          <w:sz w:val="24"/>
          <w:szCs w:val="28"/>
          <w:lang w:val="en-US"/>
        </w:rPr>
        <w:sym w:font="Symbol" w:char="F0A3"/>
      </w:r>
      <w:r w:rsidRPr="00A14947">
        <w:rPr>
          <w:iCs/>
          <w:sz w:val="24"/>
          <w:szCs w:val="28"/>
        </w:rPr>
        <w:t xml:space="preserve"> </w:t>
      </w:r>
      <w:r>
        <w:rPr>
          <w:i/>
          <w:sz w:val="24"/>
          <w:szCs w:val="28"/>
          <w:lang w:val="en-US"/>
        </w:rPr>
        <w:t>K</w:t>
      </w:r>
      <w:r>
        <w:rPr>
          <w:iCs/>
          <w:sz w:val="24"/>
          <w:szCs w:val="28"/>
          <w:vertAlign w:val="subscript"/>
        </w:rPr>
        <w:t>вп</w:t>
      </w:r>
      <w:r>
        <w:rPr>
          <w:iCs/>
          <w:sz w:val="24"/>
          <w:szCs w:val="28"/>
        </w:rPr>
        <w:t>,</w:t>
      </w:r>
    </w:p>
    <w:p w:rsidR="00CA2BBC" w:rsidRDefault="001F5306">
      <w:pPr>
        <w:tabs>
          <w:tab w:val="left" w:pos="7938"/>
        </w:tabs>
        <w:spacing w:before="120" w:after="120"/>
        <w:jc w:val="right"/>
        <w:rPr>
          <w:sz w:val="24"/>
        </w:rPr>
      </w:pPr>
      <w:r>
        <w:rPr>
          <w:iCs/>
          <w:sz w:val="24"/>
          <w:szCs w:val="28"/>
          <w:lang w:val="en-US"/>
        </w:rPr>
        <w:sym w:font="Symbol" w:char="F0EF"/>
      </w:r>
      <w:r>
        <w:rPr>
          <w:iCs/>
          <w:sz w:val="24"/>
          <w:szCs w:val="28"/>
          <w:lang w:val="en-US"/>
        </w:rPr>
        <w:sym w:font="Symbol" w:char="F071"/>
      </w:r>
      <w:r>
        <w:rPr>
          <w:iCs/>
          <w:sz w:val="24"/>
          <w:szCs w:val="28"/>
          <w:vertAlign w:val="subscript"/>
        </w:rPr>
        <w:t>л</w:t>
      </w:r>
      <w:r>
        <w:rPr>
          <w:iCs/>
          <w:sz w:val="24"/>
          <w:szCs w:val="28"/>
          <w:lang w:val="en-US"/>
        </w:rPr>
        <w:sym w:font="Symbol" w:char="F0A2"/>
      </w:r>
      <w:r>
        <w:rPr>
          <w:iCs/>
          <w:sz w:val="24"/>
          <w:szCs w:val="28"/>
          <w:lang w:val="en-US"/>
        </w:rPr>
        <w:sym w:font="Symbol" w:char="F0E7"/>
      </w:r>
      <w:r w:rsidRPr="00A14947">
        <w:rPr>
          <w:iCs/>
          <w:sz w:val="24"/>
          <w:szCs w:val="28"/>
        </w:rPr>
        <w:t xml:space="preserve"> </w:t>
      </w:r>
      <w:r>
        <w:rPr>
          <w:iCs/>
          <w:sz w:val="24"/>
          <w:szCs w:val="28"/>
        </w:rPr>
        <w:sym w:font="Symbol" w:char="F0A3"/>
      </w:r>
      <w:r>
        <w:rPr>
          <w:iCs/>
          <w:sz w:val="24"/>
          <w:szCs w:val="28"/>
        </w:rPr>
        <w:t xml:space="preserve"> </w:t>
      </w:r>
      <w:r>
        <w:rPr>
          <w:i/>
          <w:sz w:val="24"/>
          <w:szCs w:val="28"/>
          <w:lang w:val="en-US"/>
        </w:rPr>
        <w:t>K</w:t>
      </w:r>
      <w:r>
        <w:rPr>
          <w:iCs/>
          <w:sz w:val="24"/>
          <w:szCs w:val="28"/>
          <w:vertAlign w:val="subscript"/>
        </w:rPr>
        <w:t>п.</w:t>
      </w:r>
      <w:r>
        <w:rPr>
          <w:iCs/>
          <w:sz w:val="24"/>
          <w:szCs w:val="28"/>
        </w:rPr>
        <w:tab/>
      </w:r>
      <w:r>
        <w:rPr>
          <w:sz w:val="24"/>
          <w:szCs w:val="28"/>
        </w:rPr>
        <w:t>(В.2)</w:t>
      </w:r>
    </w:p>
    <w:p w:rsidR="00CA2BBC" w:rsidRDefault="001F5306">
      <w:pPr>
        <w:ind w:firstLine="284"/>
        <w:jc w:val="both"/>
        <w:rPr>
          <w:sz w:val="24"/>
        </w:rPr>
      </w:pPr>
      <w:r>
        <w:rPr>
          <w:sz w:val="24"/>
        </w:rPr>
        <w:t xml:space="preserve">В.6 Представленные на </w:t>
      </w:r>
      <w:hyperlink w:anchor="Рисунок_В_3" w:tooltip="Рисунок В.3 - Оценка показателей качества результатов анализа (промежуточные вычисления)" w:history="1">
        <w:r>
          <w:rPr>
            <w:rStyle w:val="a3"/>
            <w:sz w:val="24"/>
          </w:rPr>
          <w:t>рисунке В.3</w:t>
        </w:r>
      </w:hyperlink>
      <w:r>
        <w:rPr>
          <w:sz w:val="24"/>
        </w:rPr>
        <w:t xml:space="preserve"> промежуточные вычисления выполняются по формулам </w:t>
      </w:r>
      <w:hyperlink w:anchor="Формула_10" w:tooltip="Формула 10" w:history="1">
        <w:r>
          <w:rPr>
            <w:rStyle w:val="a3"/>
            <w:sz w:val="24"/>
          </w:rPr>
          <w:t>(10)</w:t>
        </w:r>
      </w:hyperlink>
      <w:r>
        <w:rPr>
          <w:sz w:val="24"/>
        </w:rPr>
        <w:t xml:space="preserve">, </w:t>
      </w:r>
      <w:hyperlink w:anchor="Формула_11" w:tooltip="Формула 11" w:history="1">
        <w:r>
          <w:rPr>
            <w:rStyle w:val="a3"/>
            <w:sz w:val="24"/>
          </w:rPr>
          <w:t>(11)</w:t>
        </w:r>
      </w:hyperlink>
      <w:r>
        <w:rPr>
          <w:sz w:val="24"/>
        </w:rPr>
        <w:t xml:space="preserve">, </w:t>
      </w:r>
      <w:hyperlink w:anchor="Формула_16" w:tooltip="Формула 16" w:history="1">
        <w:r>
          <w:rPr>
            <w:rStyle w:val="a3"/>
            <w:sz w:val="24"/>
          </w:rPr>
          <w:t>(16)</w:t>
        </w:r>
      </w:hyperlink>
      <w:r>
        <w:rPr>
          <w:sz w:val="24"/>
        </w:rPr>
        <w:t xml:space="preserve">, </w:t>
      </w:r>
      <w:hyperlink w:anchor="Формула_19" w:tooltip="Формула 19" w:history="1">
        <w:r>
          <w:rPr>
            <w:rStyle w:val="a3"/>
            <w:sz w:val="24"/>
          </w:rPr>
          <w:t>(19)</w:t>
        </w:r>
      </w:hyperlink>
      <w:r>
        <w:rPr>
          <w:sz w:val="24"/>
        </w:rPr>
        <w:t xml:space="preserve"> и </w:t>
      </w:r>
      <w:hyperlink w:anchor="Формула_20" w:tooltip="Формула 20" w:history="1">
        <w:r>
          <w:rPr>
            <w:rStyle w:val="a3"/>
            <w:sz w:val="24"/>
          </w:rPr>
          <w:t>(20)</w:t>
        </w:r>
      </w:hyperlink>
      <w:r>
        <w:rPr>
          <w:sz w:val="24"/>
        </w:rPr>
        <w:t xml:space="preserve"> </w:t>
      </w:r>
      <w:hyperlink w:anchor="_8_Рекомендации_по" w:tooltip="8 Рекомендации по оценке показателей точности, правильности, прецизионности количественного химического анализа с использованием стандартных образцов или аттестованных смесей" w:history="1">
        <w:r>
          <w:rPr>
            <w:rStyle w:val="a3"/>
            <w:sz w:val="24"/>
          </w:rPr>
          <w:t>раздела 8</w:t>
        </w:r>
      </w:hyperlink>
      <w:r>
        <w:rPr>
          <w:sz w:val="24"/>
        </w:rPr>
        <w:t xml:space="preserve">. В колонке «Примечание» при количестве исключений значений </w:t>
      </w:r>
      <w:r>
        <w:rPr>
          <w:i/>
          <w:sz w:val="24"/>
          <w:lang w:val="en-US"/>
        </w:rPr>
        <w:t>S</w:t>
      </w:r>
      <w:r>
        <w:rPr>
          <w:i/>
          <w:sz w:val="24"/>
          <w:vertAlign w:val="subscript"/>
          <w:lang w:val="en-US"/>
        </w:rPr>
        <w:t>k</w:t>
      </w:r>
      <w:r>
        <w:rPr>
          <w:iCs/>
          <w:sz w:val="24"/>
          <w:vertAlign w:val="superscript"/>
        </w:rPr>
        <w:t>2</w:t>
      </w:r>
      <w:r>
        <w:rPr>
          <w:iCs/>
          <w:sz w:val="24"/>
        </w:rPr>
        <w:t xml:space="preserve">, </w:t>
      </w:r>
      <w:r>
        <w:rPr>
          <w:sz w:val="24"/>
        </w:rPr>
        <w:t>превышающих три, появляется соответствующее сообщение.</w:t>
      </w:r>
    </w:p>
    <w:p w:rsidR="00CA2BBC" w:rsidRDefault="001F5306">
      <w:pPr>
        <w:spacing w:after="120"/>
        <w:ind w:firstLine="284"/>
        <w:jc w:val="both"/>
        <w:rPr>
          <w:sz w:val="24"/>
        </w:rPr>
      </w:pPr>
      <w:r>
        <w:rPr>
          <w:sz w:val="24"/>
        </w:rPr>
        <w:t xml:space="preserve">В.7 Оценка показателей качества результатов КХА, выполненная по результатам ВЛК и по приведенным в </w:t>
      </w:r>
      <w:hyperlink w:anchor="_8_Рекомендации_по" w:tooltip="8 Рекомендации по оценке показателей точности, правильности, прецизионности количественного химического анализа с использованием стандартных образцов или аттестованных смесей" w:history="1">
        <w:r>
          <w:rPr>
            <w:rStyle w:val="a3"/>
            <w:sz w:val="24"/>
          </w:rPr>
          <w:t>разделе 8</w:t>
        </w:r>
      </w:hyperlink>
      <w:r>
        <w:rPr>
          <w:sz w:val="24"/>
        </w:rPr>
        <w:t xml:space="preserve"> формулам расчета, представлена на </w:t>
      </w:r>
      <w:hyperlink w:anchor="Рисунок_В_4" w:tooltip="Рисунок В.4 - Оценка показателей качества результатов анализа по результатам ВЛК" w:history="1">
        <w:r>
          <w:rPr>
            <w:rStyle w:val="a3"/>
            <w:sz w:val="24"/>
          </w:rPr>
          <w:t>рисунке В.4</w:t>
        </w:r>
      </w:hyperlink>
      <w:r>
        <w:rPr>
          <w:sz w:val="24"/>
        </w:rPr>
        <w:t>. Анализ результатов этих оценок, полученных в аккредитованных в САЛГАЗ лабораториях, может являться основанием для пересмотра показателей качества МВИ.</w:t>
      </w:r>
    </w:p>
    <w:tbl>
      <w:tblPr>
        <w:tblW w:w="5000" w:type="pct"/>
        <w:jc w:val="center"/>
        <w:tblCellMar>
          <w:left w:w="28" w:type="dxa"/>
          <w:right w:w="28" w:type="dxa"/>
        </w:tblCellMar>
        <w:tblLook w:val="04A0" w:firstRow="1" w:lastRow="0" w:firstColumn="1" w:lastColumn="0" w:noHBand="0" w:noVBand="1"/>
      </w:tblPr>
      <w:tblGrid>
        <w:gridCol w:w="2637"/>
        <w:gridCol w:w="2638"/>
        <w:gridCol w:w="1854"/>
        <w:gridCol w:w="1856"/>
        <w:gridCol w:w="712"/>
      </w:tblGrid>
      <w:tr w:rsidR="00CA2BBC">
        <w:trPr>
          <w:jc w:val="center"/>
        </w:trPr>
        <w:tc>
          <w:tcPr>
            <w:tcW w:w="4633" w:type="pct"/>
            <w:gridSpan w:val="4"/>
            <w:tcBorders>
              <w:top w:val="single" w:sz="6" w:space="0" w:color="auto"/>
              <w:left w:val="single" w:sz="6" w:space="0" w:color="auto"/>
              <w:bottom w:val="nil"/>
              <w:right w:val="single" w:sz="6" w:space="0" w:color="auto"/>
            </w:tcBorders>
            <w:hideMark/>
          </w:tcPr>
          <w:p w:rsidR="00CA2BBC" w:rsidRDefault="001F5306">
            <w:pPr>
              <w:jc w:val="both"/>
            </w:pPr>
            <w:r>
              <w:t>Определяемый компонент</w:t>
            </w:r>
          </w:p>
        </w:tc>
        <w:tc>
          <w:tcPr>
            <w:tcW w:w="367" w:type="pct"/>
            <w:tcBorders>
              <w:top w:val="single" w:sz="6" w:space="0" w:color="auto"/>
              <w:left w:val="single" w:sz="6" w:space="0" w:color="auto"/>
              <w:bottom w:val="nil"/>
              <w:right w:val="single" w:sz="6" w:space="0" w:color="auto"/>
            </w:tcBorders>
            <w:hideMark/>
          </w:tcPr>
          <w:p w:rsidR="00CA2BBC" w:rsidRDefault="001F5306">
            <w:pPr>
              <w:jc w:val="center"/>
            </w:pPr>
            <w:r>
              <w:t>Метан</w:t>
            </w:r>
          </w:p>
        </w:tc>
      </w:tr>
      <w:tr w:rsidR="00CA2BBC">
        <w:trPr>
          <w:jc w:val="center"/>
        </w:trPr>
        <w:tc>
          <w:tcPr>
            <w:tcW w:w="4633" w:type="pct"/>
            <w:gridSpan w:val="4"/>
            <w:tcBorders>
              <w:top w:val="nil"/>
              <w:left w:val="single" w:sz="6" w:space="0" w:color="auto"/>
              <w:bottom w:val="nil"/>
              <w:right w:val="single" w:sz="6" w:space="0" w:color="auto"/>
            </w:tcBorders>
            <w:hideMark/>
          </w:tcPr>
          <w:p w:rsidR="00CA2BBC" w:rsidRDefault="001F5306">
            <w:pPr>
              <w:jc w:val="both"/>
            </w:pPr>
            <w:r>
              <w:t>Аттестованное значение образца для контроля (</w:t>
            </w:r>
            <w:r>
              <w:rPr>
                <w:i/>
                <w:iCs/>
                <w:lang w:val="en-US"/>
              </w:rPr>
              <w:t>C</w:t>
            </w:r>
            <w:r>
              <w:t>), молярная доля в %</w:t>
            </w:r>
          </w:p>
        </w:tc>
        <w:tc>
          <w:tcPr>
            <w:tcW w:w="367" w:type="pct"/>
            <w:tcBorders>
              <w:top w:val="nil"/>
              <w:left w:val="single" w:sz="6" w:space="0" w:color="auto"/>
              <w:bottom w:val="nil"/>
              <w:right w:val="single" w:sz="6" w:space="0" w:color="auto"/>
            </w:tcBorders>
            <w:hideMark/>
          </w:tcPr>
          <w:p w:rsidR="00CA2BBC" w:rsidRDefault="001F5306">
            <w:pPr>
              <w:jc w:val="center"/>
            </w:pPr>
            <w:r>
              <w:t>97,881</w:t>
            </w:r>
          </w:p>
        </w:tc>
      </w:tr>
      <w:tr w:rsidR="00CA2BBC">
        <w:trPr>
          <w:jc w:val="center"/>
        </w:trPr>
        <w:tc>
          <w:tcPr>
            <w:tcW w:w="4633" w:type="pct"/>
            <w:gridSpan w:val="4"/>
            <w:tcBorders>
              <w:top w:val="nil"/>
              <w:left w:val="single" w:sz="6" w:space="0" w:color="auto"/>
              <w:bottom w:val="nil"/>
              <w:right w:val="single" w:sz="6" w:space="0" w:color="auto"/>
            </w:tcBorders>
            <w:hideMark/>
          </w:tcPr>
          <w:p w:rsidR="00CA2BBC" w:rsidRDefault="001F5306">
            <w:pPr>
              <w:jc w:val="both"/>
            </w:pPr>
            <w:r>
              <w:t>Погрешность аттестованного значения образца для контроля (</w:t>
            </w:r>
            <w:r>
              <w:sym w:font="Symbol" w:char="F044"/>
            </w:r>
            <w:r>
              <w:rPr>
                <w:i/>
                <w:iCs/>
                <w:vertAlign w:val="subscript"/>
              </w:rPr>
              <w:t>с</w:t>
            </w:r>
            <w:r>
              <w:t>), молярная доля в %</w:t>
            </w:r>
          </w:p>
        </w:tc>
        <w:tc>
          <w:tcPr>
            <w:tcW w:w="367" w:type="pct"/>
            <w:tcBorders>
              <w:top w:val="nil"/>
              <w:left w:val="single" w:sz="6" w:space="0" w:color="auto"/>
              <w:bottom w:val="nil"/>
              <w:right w:val="single" w:sz="6" w:space="0" w:color="auto"/>
            </w:tcBorders>
            <w:hideMark/>
          </w:tcPr>
          <w:p w:rsidR="00CA2BBC" w:rsidRDefault="001F5306">
            <w:pPr>
              <w:jc w:val="center"/>
            </w:pPr>
            <w:r>
              <w:t>0,053</w:t>
            </w:r>
          </w:p>
        </w:tc>
      </w:tr>
      <w:tr w:rsidR="00CA2BBC">
        <w:trPr>
          <w:jc w:val="center"/>
        </w:trPr>
        <w:tc>
          <w:tcPr>
            <w:tcW w:w="4633" w:type="pct"/>
            <w:gridSpan w:val="4"/>
            <w:tcBorders>
              <w:top w:val="nil"/>
              <w:left w:val="single" w:sz="6" w:space="0" w:color="auto"/>
              <w:bottom w:val="nil"/>
              <w:right w:val="single" w:sz="6" w:space="0" w:color="auto"/>
            </w:tcBorders>
            <w:hideMark/>
          </w:tcPr>
          <w:p w:rsidR="00CA2BBC" w:rsidRDefault="001F5306">
            <w:pPr>
              <w:jc w:val="both"/>
            </w:pPr>
            <w:r>
              <w:t>Предел воспроизводимости по ГОСТ 23781-87, молярная доля в %</w:t>
            </w:r>
          </w:p>
        </w:tc>
        <w:tc>
          <w:tcPr>
            <w:tcW w:w="367" w:type="pct"/>
            <w:tcBorders>
              <w:top w:val="nil"/>
              <w:left w:val="single" w:sz="6" w:space="0" w:color="auto"/>
              <w:bottom w:val="nil"/>
              <w:right w:val="single" w:sz="6" w:space="0" w:color="auto"/>
            </w:tcBorders>
            <w:hideMark/>
          </w:tcPr>
          <w:p w:rsidR="00CA2BBC" w:rsidRDefault="001F5306">
            <w:pPr>
              <w:jc w:val="center"/>
            </w:pPr>
            <w:r>
              <w:t>0,2</w:t>
            </w:r>
          </w:p>
        </w:tc>
      </w:tr>
      <w:tr w:rsidR="00CA2BBC">
        <w:trPr>
          <w:jc w:val="center"/>
        </w:trPr>
        <w:tc>
          <w:tcPr>
            <w:tcW w:w="4633" w:type="pct"/>
            <w:gridSpan w:val="4"/>
            <w:tcBorders>
              <w:top w:val="nil"/>
              <w:left w:val="single" w:sz="6" w:space="0" w:color="auto"/>
              <w:bottom w:val="nil"/>
              <w:right w:val="single" w:sz="6" w:space="0" w:color="auto"/>
            </w:tcBorders>
            <w:hideMark/>
          </w:tcPr>
          <w:p w:rsidR="00CA2BBC" w:rsidRDefault="001F5306">
            <w:pPr>
              <w:jc w:val="both"/>
            </w:pPr>
            <w:r>
              <w:t>Предел повторяемости по ГОСТ 23781-87, молярная доля в %</w:t>
            </w:r>
          </w:p>
        </w:tc>
        <w:tc>
          <w:tcPr>
            <w:tcW w:w="367" w:type="pct"/>
            <w:tcBorders>
              <w:top w:val="nil"/>
              <w:left w:val="single" w:sz="6" w:space="0" w:color="auto"/>
              <w:bottom w:val="nil"/>
              <w:right w:val="single" w:sz="6" w:space="0" w:color="auto"/>
            </w:tcBorders>
            <w:hideMark/>
          </w:tcPr>
          <w:p w:rsidR="00CA2BBC" w:rsidRDefault="001F5306">
            <w:pPr>
              <w:jc w:val="center"/>
            </w:pPr>
            <w:r>
              <w:t>0,1</w:t>
            </w:r>
          </w:p>
        </w:tc>
      </w:tr>
      <w:tr w:rsidR="00CA2BBC">
        <w:trPr>
          <w:jc w:val="center"/>
        </w:trPr>
        <w:tc>
          <w:tcPr>
            <w:tcW w:w="1360"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lastRenderedPageBreak/>
              <w:t>№ анализа</w:t>
            </w:r>
          </w:p>
        </w:tc>
        <w:tc>
          <w:tcPr>
            <w:tcW w:w="1360"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Дата</w:t>
            </w:r>
          </w:p>
        </w:tc>
        <w:tc>
          <w:tcPr>
            <w:tcW w:w="1912" w:type="pct"/>
            <w:gridSpan w:val="2"/>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Результаты контрольных измерений</w:t>
            </w:r>
          </w:p>
        </w:tc>
        <w:tc>
          <w:tcPr>
            <w:tcW w:w="368"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sidRPr="00CA2BBC">
              <w:rPr>
                <w:vertAlign w:val="subscript"/>
              </w:rPr>
              <w:object w:dxaOrig="315" w:dyaOrig="315">
                <v:shape id="_x0000_i1051" type="#_x0000_t75" style="width:16.3pt;height:16.3pt" o:ole="">
                  <v:imagedata r:id="rId101" o:title=""/>
                </v:shape>
                <o:OLEObject Type="Embed" ProgID="Equation.DSMT4" ShapeID="_x0000_i1051" DrawAspect="Content" ObjectID="_1557603041" r:id="rId102"/>
              </w:object>
            </w:r>
          </w:p>
        </w:tc>
      </w:tr>
      <w:tr w:rsidR="00CA2BBC">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956"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rPr>
            </w:pPr>
            <w:r>
              <w:rPr>
                <w:i/>
                <w:iCs/>
                <w:lang w:val="en-US"/>
              </w:rPr>
              <w:t>X</w:t>
            </w:r>
            <w:r>
              <w:rPr>
                <w:vertAlign w:val="subscript"/>
              </w:rPr>
              <w:t>к1</w:t>
            </w:r>
          </w:p>
        </w:tc>
        <w:tc>
          <w:tcPr>
            <w:tcW w:w="956"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rPr>
            </w:pPr>
            <w:r>
              <w:rPr>
                <w:i/>
                <w:iCs/>
                <w:lang w:val="en-US"/>
              </w:rPr>
              <w:t>X</w:t>
            </w:r>
            <w:r>
              <w:rPr>
                <w:vertAlign w:val="subscript"/>
              </w:rPr>
              <w:t>к2</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05.02.2007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97,880</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97,880</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97,880</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15.02.2007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97,899</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97,886</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97,893</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3</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08.03.2007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97,893</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97,881</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97,887</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26.03.2007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97,864</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97,861</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97,863</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05.04.2007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97,894</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97,888</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97,891</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6</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20.04.2007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97,872</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97,872</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97,872</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7</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07.05.2007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97,909</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97,910</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97,910</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8</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21.05.2007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97,897</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97,897</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05.06.2007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97,894</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97,896</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97,895</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10</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19.06.2007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97,901</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97,904</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11</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05.09.2007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97,890</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97,893</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97,892</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20.09.2007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97,892</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97,897</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97,895</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09.10.2007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97,884</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97,888</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97,886</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14</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25.10.2007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97,878</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97,878</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97,878</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15</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09.11.2007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97,874</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97,873</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97,874</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16</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28.11.2007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97,892</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97,895</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97,894</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17</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05.12.2007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97,908</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97,910</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97,909</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18</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17.12.2007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97,907</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97,902</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19</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17.01.2008</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97,927</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97,933</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97,930</w:t>
            </w:r>
          </w:p>
        </w:tc>
      </w:tr>
      <w:tr w:rsidR="00CA2BBC">
        <w:trPr>
          <w:jc w:val="center"/>
        </w:trPr>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w:t>
            </w:r>
          </w:p>
        </w:tc>
        <w:tc>
          <w:tcPr>
            <w:tcW w:w="136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24.01.2008</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97,843</w:t>
            </w:r>
          </w:p>
        </w:tc>
        <w:tc>
          <w:tcPr>
            <w:tcW w:w="9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97,843</w:t>
            </w:r>
          </w:p>
        </w:tc>
        <w:tc>
          <w:tcPr>
            <w:tcW w:w="368"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97,843</w:t>
            </w:r>
          </w:p>
        </w:tc>
      </w:tr>
      <w:tr w:rsidR="00CA2BBC">
        <w:trPr>
          <w:jc w:val="center"/>
        </w:trPr>
        <w:tc>
          <w:tcPr>
            <w:tcW w:w="4632" w:type="pct"/>
            <w:gridSpan w:val="4"/>
            <w:tcBorders>
              <w:top w:val="single" w:sz="6" w:space="0" w:color="auto"/>
              <w:left w:val="single" w:sz="6" w:space="0" w:color="auto"/>
              <w:bottom w:val="single" w:sz="6" w:space="0" w:color="auto"/>
              <w:right w:val="single" w:sz="6" w:space="0" w:color="auto"/>
            </w:tcBorders>
            <w:vAlign w:val="center"/>
            <w:hideMark/>
          </w:tcPr>
          <w:p w:rsidR="00CA2BBC" w:rsidRDefault="001F5306">
            <w:pPr>
              <w:jc w:val="right"/>
            </w:pPr>
            <w:r w:rsidRPr="00CA2BBC">
              <w:rPr>
                <w:iCs/>
                <w:vertAlign w:val="subscript"/>
                <w:lang w:val="en-US"/>
              </w:rPr>
              <w:object w:dxaOrig="240" w:dyaOrig="315">
                <v:shape id="_x0000_i1052" type="#_x0000_t75" style="width:12.5pt;height:16.3pt" o:ole="">
                  <v:imagedata r:id="rId103" o:title=""/>
                </v:shape>
                <o:OLEObject Type="Embed" ProgID="Equation.DSMT4" ShapeID="_x0000_i1052" DrawAspect="Content" ObjectID="_1557603042" r:id="rId104"/>
              </w:object>
            </w:r>
            <w:r>
              <w:rPr>
                <w:iCs/>
              </w:rPr>
              <w:t xml:space="preserve"> =</w:t>
            </w:r>
          </w:p>
        </w:tc>
        <w:tc>
          <w:tcPr>
            <w:tcW w:w="36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97,890</w:t>
            </w:r>
          </w:p>
        </w:tc>
      </w:tr>
    </w:tbl>
    <w:p w:rsidR="00CA2BBC" w:rsidRDefault="001F5306">
      <w:pPr>
        <w:spacing w:before="120" w:after="120"/>
        <w:jc w:val="center"/>
      </w:pPr>
      <w:bookmarkStart w:id="57" w:name="Рисунок_В_1"/>
      <w:r>
        <w:t>Рисунок В</w:t>
      </w:r>
      <w:bookmarkEnd w:id="57"/>
      <w:r>
        <w:t>.1 - Исходные данные для оценки показателей качества результатов КХА природного газа (контрольные измерения концентрации метана в природном газе)</w:t>
      </w:r>
    </w:p>
    <w:tbl>
      <w:tblPr>
        <w:tblW w:w="5000" w:type="pct"/>
        <w:jc w:val="center"/>
        <w:tblCellMar>
          <w:left w:w="28" w:type="dxa"/>
          <w:right w:w="28" w:type="dxa"/>
        </w:tblCellMar>
        <w:tblLook w:val="04A0" w:firstRow="1" w:lastRow="0" w:firstColumn="1" w:lastColumn="0" w:noHBand="0" w:noVBand="1"/>
      </w:tblPr>
      <w:tblGrid>
        <w:gridCol w:w="1210"/>
        <w:gridCol w:w="1162"/>
        <w:gridCol w:w="1821"/>
        <w:gridCol w:w="1491"/>
        <w:gridCol w:w="734"/>
        <w:gridCol w:w="372"/>
        <w:gridCol w:w="960"/>
        <w:gridCol w:w="1947"/>
      </w:tblGrid>
      <w:tr w:rsidR="00CA2BBC">
        <w:trPr>
          <w:jc w:val="center"/>
        </w:trPr>
        <w:tc>
          <w:tcPr>
            <w:tcW w:w="3309" w:type="pct"/>
            <w:gridSpan w:val="5"/>
            <w:tcBorders>
              <w:top w:val="single" w:sz="6" w:space="0" w:color="auto"/>
              <w:left w:val="single" w:sz="6" w:space="0" w:color="auto"/>
              <w:bottom w:val="nil"/>
              <w:right w:val="single" w:sz="6" w:space="0" w:color="auto"/>
            </w:tcBorders>
            <w:hideMark/>
          </w:tcPr>
          <w:p w:rsidR="00CA2BBC" w:rsidRDefault="001F5306">
            <w:pPr>
              <w:jc w:val="both"/>
            </w:pPr>
            <w:r>
              <w:t>Норматив контроля повторяемости</w:t>
            </w:r>
          </w:p>
        </w:tc>
        <w:tc>
          <w:tcPr>
            <w:tcW w:w="1691" w:type="pct"/>
            <w:gridSpan w:val="3"/>
            <w:tcBorders>
              <w:top w:val="single" w:sz="6" w:space="0" w:color="auto"/>
              <w:left w:val="single" w:sz="6" w:space="0" w:color="auto"/>
              <w:bottom w:val="nil"/>
              <w:right w:val="single" w:sz="6" w:space="0" w:color="auto"/>
            </w:tcBorders>
            <w:hideMark/>
          </w:tcPr>
          <w:p w:rsidR="00CA2BBC" w:rsidRDefault="001F5306">
            <w:pPr>
              <w:jc w:val="center"/>
            </w:pPr>
            <w:r>
              <w:rPr>
                <w:i/>
                <w:lang w:val="en-US"/>
              </w:rPr>
              <w:t>r</w:t>
            </w:r>
            <w:r>
              <w:rPr>
                <w:iCs/>
                <w:vertAlign w:val="subscript"/>
              </w:rPr>
              <w:t>к</w:t>
            </w:r>
            <w:r>
              <w:rPr>
                <w:iCs/>
              </w:rPr>
              <w:t xml:space="preserve"> = </w:t>
            </w:r>
            <w:r>
              <w:t>0,1</w:t>
            </w:r>
          </w:p>
        </w:tc>
      </w:tr>
      <w:tr w:rsidR="00CA2BBC">
        <w:trPr>
          <w:jc w:val="center"/>
        </w:trPr>
        <w:tc>
          <w:tcPr>
            <w:tcW w:w="3309" w:type="pct"/>
            <w:gridSpan w:val="5"/>
            <w:tcBorders>
              <w:top w:val="nil"/>
              <w:left w:val="single" w:sz="6" w:space="0" w:color="auto"/>
              <w:bottom w:val="nil"/>
              <w:right w:val="single" w:sz="6" w:space="0" w:color="auto"/>
            </w:tcBorders>
            <w:hideMark/>
          </w:tcPr>
          <w:p w:rsidR="00CA2BBC" w:rsidRDefault="001F5306">
            <w:pPr>
              <w:jc w:val="both"/>
            </w:pPr>
            <w:r>
              <w:t>Норматив контроля воспроизводимости</w:t>
            </w:r>
          </w:p>
        </w:tc>
        <w:tc>
          <w:tcPr>
            <w:tcW w:w="1691" w:type="pct"/>
            <w:gridSpan w:val="3"/>
            <w:tcBorders>
              <w:top w:val="nil"/>
              <w:left w:val="single" w:sz="6" w:space="0" w:color="auto"/>
              <w:bottom w:val="nil"/>
              <w:right w:val="single" w:sz="6" w:space="0" w:color="auto"/>
            </w:tcBorders>
            <w:hideMark/>
          </w:tcPr>
          <w:p w:rsidR="00CA2BBC" w:rsidRDefault="001F5306">
            <w:pPr>
              <w:jc w:val="center"/>
            </w:pPr>
            <w:r>
              <w:rPr>
                <w:i/>
                <w:lang w:val="en-US"/>
              </w:rPr>
              <w:t>R</w:t>
            </w:r>
            <w:r>
              <w:rPr>
                <w:iCs/>
                <w:vertAlign w:val="subscript"/>
              </w:rPr>
              <w:t>к</w:t>
            </w:r>
            <w:r>
              <w:rPr>
                <w:iCs/>
              </w:rPr>
              <w:t xml:space="preserve"> </w:t>
            </w:r>
            <w:r>
              <w:t>= 0,168</w:t>
            </w:r>
          </w:p>
        </w:tc>
      </w:tr>
      <w:tr w:rsidR="00CA2BBC">
        <w:trPr>
          <w:jc w:val="center"/>
        </w:trPr>
        <w:tc>
          <w:tcPr>
            <w:tcW w:w="3309" w:type="pct"/>
            <w:gridSpan w:val="5"/>
            <w:tcBorders>
              <w:top w:val="nil"/>
              <w:left w:val="single" w:sz="6" w:space="0" w:color="auto"/>
              <w:bottom w:val="nil"/>
              <w:right w:val="single" w:sz="6" w:space="0" w:color="auto"/>
            </w:tcBorders>
            <w:hideMark/>
          </w:tcPr>
          <w:p w:rsidR="00CA2BBC" w:rsidRDefault="001F5306">
            <w:pPr>
              <w:jc w:val="both"/>
            </w:pPr>
            <w:r>
              <w:t>Норматив контроля промежуточной прецизионности</w:t>
            </w:r>
          </w:p>
        </w:tc>
        <w:tc>
          <w:tcPr>
            <w:tcW w:w="1691" w:type="pct"/>
            <w:gridSpan w:val="3"/>
            <w:tcBorders>
              <w:top w:val="nil"/>
              <w:left w:val="single" w:sz="6" w:space="0" w:color="auto"/>
              <w:bottom w:val="nil"/>
              <w:right w:val="single" w:sz="6" w:space="0" w:color="auto"/>
            </w:tcBorders>
            <w:hideMark/>
          </w:tcPr>
          <w:p w:rsidR="00CA2BBC" w:rsidRDefault="001F5306">
            <w:pPr>
              <w:jc w:val="center"/>
              <w:rPr>
                <w:i/>
                <w:iCs/>
              </w:rPr>
            </w:pPr>
            <w:r>
              <w:rPr>
                <w:i/>
                <w:iCs/>
                <w:lang w:val="en-US"/>
              </w:rPr>
              <w:t>K</w:t>
            </w:r>
            <w:r>
              <w:rPr>
                <w:vertAlign w:val="subscript"/>
              </w:rPr>
              <w:t>вп</w:t>
            </w:r>
            <w:r>
              <w:t xml:space="preserve"> = 0,0927</w:t>
            </w:r>
          </w:p>
        </w:tc>
      </w:tr>
      <w:tr w:rsidR="00CA2BBC">
        <w:trPr>
          <w:jc w:val="center"/>
        </w:trPr>
        <w:tc>
          <w:tcPr>
            <w:tcW w:w="3309" w:type="pct"/>
            <w:gridSpan w:val="5"/>
            <w:tcBorders>
              <w:top w:val="nil"/>
              <w:left w:val="single" w:sz="6" w:space="0" w:color="auto"/>
              <w:bottom w:val="nil"/>
              <w:right w:val="single" w:sz="6" w:space="0" w:color="auto"/>
            </w:tcBorders>
            <w:hideMark/>
          </w:tcPr>
          <w:p w:rsidR="00CA2BBC" w:rsidRDefault="001F5306">
            <w:pPr>
              <w:jc w:val="both"/>
            </w:pPr>
            <w:r>
              <w:t xml:space="preserve">Норматив контроля правильности </w:t>
            </w:r>
            <w:r>
              <w:rPr>
                <w:i/>
                <w:iCs/>
                <w:lang w:val="en-US"/>
              </w:rPr>
              <w:t>K</w:t>
            </w:r>
            <w:r>
              <w:rPr>
                <w:vertAlign w:val="subscript"/>
              </w:rPr>
              <w:t>п</w:t>
            </w:r>
            <w:r>
              <w:t>:</w:t>
            </w:r>
          </w:p>
        </w:tc>
        <w:tc>
          <w:tcPr>
            <w:tcW w:w="1691" w:type="pct"/>
            <w:gridSpan w:val="3"/>
            <w:tcBorders>
              <w:top w:val="nil"/>
              <w:left w:val="single" w:sz="6" w:space="0" w:color="auto"/>
              <w:bottom w:val="nil"/>
              <w:right w:val="single" w:sz="6" w:space="0" w:color="auto"/>
            </w:tcBorders>
            <w:hideMark/>
          </w:tcPr>
          <w:p w:rsidR="00CA2BBC" w:rsidRDefault="001F5306">
            <w:pPr>
              <w:jc w:val="center"/>
            </w:pPr>
            <w:r>
              <w:t>0,1100 0,1104 0,1095 0,1161</w:t>
            </w:r>
          </w:p>
        </w:tc>
      </w:tr>
      <w:tr w:rsidR="00CA2BBC">
        <w:trPr>
          <w:jc w:val="center"/>
        </w:trPr>
        <w:tc>
          <w:tcPr>
            <w:tcW w:w="3309" w:type="pct"/>
            <w:gridSpan w:val="5"/>
            <w:tcBorders>
              <w:top w:val="nil"/>
              <w:left w:val="single" w:sz="6" w:space="0" w:color="auto"/>
              <w:bottom w:val="single" w:sz="6" w:space="0" w:color="auto"/>
              <w:right w:val="single" w:sz="6" w:space="0" w:color="auto"/>
            </w:tcBorders>
            <w:hideMark/>
          </w:tcPr>
          <w:p w:rsidR="00CA2BBC" w:rsidRDefault="001F5306">
            <w:pPr>
              <w:jc w:val="both"/>
            </w:pPr>
            <w:r>
              <w:t xml:space="preserve">Стабильность процесса анализа признают удовлетворительной, если </w:t>
            </w:r>
            <w:r>
              <w:rPr>
                <w:i/>
                <w:iCs/>
                <w:lang w:val="en-US"/>
              </w:rPr>
              <w:t>S</w:t>
            </w:r>
            <w:r>
              <w:rPr>
                <w:i/>
                <w:iCs/>
                <w:vertAlign w:val="subscript"/>
                <w:lang w:val="en-US"/>
              </w:rPr>
              <w:t>x</w:t>
            </w:r>
            <w:r>
              <w:rPr>
                <w:iCs/>
              </w:rPr>
              <w:t xml:space="preserve"> &lt; </w:t>
            </w:r>
            <w:r>
              <w:rPr>
                <w:i/>
                <w:lang w:val="en-US"/>
              </w:rPr>
              <w:t>K</w:t>
            </w:r>
            <w:r>
              <w:rPr>
                <w:iCs/>
                <w:vertAlign w:val="subscript"/>
              </w:rPr>
              <w:t>вп</w:t>
            </w:r>
            <w:r>
              <w:rPr>
                <w:iCs/>
              </w:rPr>
              <w:t xml:space="preserve"> и </w:t>
            </w:r>
            <w:r>
              <w:rPr>
                <w:iCs/>
              </w:rPr>
              <w:sym w:font="Symbol" w:char="F071"/>
            </w:r>
            <w:r>
              <w:rPr>
                <w:iCs/>
                <w:vertAlign w:val="subscript"/>
              </w:rPr>
              <w:t>л</w:t>
            </w:r>
            <w:r>
              <w:rPr>
                <w:iCs/>
              </w:rPr>
              <w:sym w:font="Symbol" w:char="F0A2"/>
            </w:r>
            <w:r>
              <w:rPr>
                <w:iCs/>
              </w:rPr>
              <w:t xml:space="preserve"> </w:t>
            </w:r>
            <w:r>
              <w:rPr>
                <w:iCs/>
              </w:rPr>
              <w:sym w:font="Symbol" w:char="F0A3"/>
            </w:r>
            <w:r>
              <w:rPr>
                <w:iCs/>
              </w:rPr>
              <w:t xml:space="preserve"> </w:t>
            </w:r>
            <w:r>
              <w:rPr>
                <w:i/>
                <w:lang w:val="en-US"/>
              </w:rPr>
              <w:t>K</w:t>
            </w:r>
            <w:r>
              <w:rPr>
                <w:iCs/>
                <w:vertAlign w:val="subscript"/>
              </w:rPr>
              <w:t>п</w:t>
            </w:r>
          </w:p>
        </w:tc>
        <w:tc>
          <w:tcPr>
            <w:tcW w:w="1691" w:type="pct"/>
            <w:gridSpan w:val="3"/>
            <w:tcBorders>
              <w:top w:val="nil"/>
              <w:left w:val="single" w:sz="6" w:space="0" w:color="auto"/>
              <w:bottom w:val="single" w:sz="6" w:space="0" w:color="auto"/>
              <w:right w:val="single" w:sz="6" w:space="0" w:color="auto"/>
            </w:tcBorders>
          </w:tcPr>
          <w:p w:rsidR="00CA2BBC" w:rsidRDefault="00CA2BBC">
            <w:pPr>
              <w:jc w:val="both"/>
            </w:pPr>
          </w:p>
        </w:tc>
      </w:tr>
      <w:tr w:rsidR="00CA2BBC">
        <w:trPr>
          <w:jc w:val="center"/>
        </w:trPr>
        <w:tc>
          <w:tcPr>
            <w:tcW w:w="2162" w:type="pct"/>
            <w:gridSpan w:val="3"/>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Внутренний оперативный контроль повторяемости и воспроизводимости</w:t>
            </w:r>
          </w:p>
        </w:tc>
        <w:tc>
          <w:tcPr>
            <w:tcW w:w="2838" w:type="pct"/>
            <w:gridSpan w:val="5"/>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Внутренний статистический контроль (стабильность результатов измерений)</w:t>
            </w:r>
          </w:p>
        </w:tc>
      </w:tr>
      <w:tr w:rsidR="00CA2BBC">
        <w:trPr>
          <w:jc w:val="center"/>
        </w:trPr>
        <w:tc>
          <w:tcPr>
            <w:tcW w:w="62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sym w:font="Symbol" w:char="F0E7"/>
            </w:r>
            <w:r>
              <w:rPr>
                <w:i/>
                <w:iCs/>
                <w:lang w:val="en-US"/>
              </w:rPr>
              <w:t>X</w:t>
            </w:r>
            <w:r>
              <w:rPr>
                <w:vertAlign w:val="subscript"/>
              </w:rPr>
              <w:t>к1</w:t>
            </w:r>
            <w:r>
              <w:t xml:space="preserve"> </w:t>
            </w:r>
            <w:r>
              <w:sym w:font="Symbol" w:char="F02D"/>
            </w:r>
            <w:r>
              <w:t xml:space="preserve"> </w:t>
            </w:r>
            <w:r>
              <w:rPr>
                <w:i/>
                <w:iCs/>
                <w:lang w:val="en-US"/>
              </w:rPr>
              <w:t>X</w:t>
            </w:r>
            <w:r>
              <w:rPr>
                <w:vertAlign w:val="subscript"/>
              </w:rPr>
              <w:t>к2</w:t>
            </w:r>
            <w:r>
              <w:sym w:font="Symbol" w:char="F0EF"/>
            </w:r>
          </w:p>
        </w:tc>
        <w:tc>
          <w:tcPr>
            <w:tcW w:w="59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bCs/>
                <w:iCs/>
                <w:szCs w:val="32"/>
              </w:rPr>
              <w:sym w:font="Symbol" w:char="F0E7"/>
            </w:r>
            <w:r w:rsidRPr="00CA2BBC">
              <w:rPr>
                <w:bCs/>
                <w:iCs/>
                <w:szCs w:val="32"/>
                <w:vertAlign w:val="subscript"/>
              </w:rPr>
              <w:object w:dxaOrig="315" w:dyaOrig="315">
                <v:shape id="_x0000_i1053" type="#_x0000_t75" style="width:16.3pt;height:16.3pt" o:ole="">
                  <v:imagedata r:id="rId105" o:title=""/>
                </v:shape>
                <o:OLEObject Type="Embed" ProgID="Equation.DSMT4" ShapeID="_x0000_i1053" DrawAspect="Content" ObjectID="_1557603043" r:id="rId106"/>
              </w:object>
            </w:r>
            <w:r>
              <w:rPr>
                <w:bCs/>
                <w:iCs/>
                <w:szCs w:val="32"/>
              </w:rPr>
              <w:t xml:space="preserve"> </w:t>
            </w:r>
            <w:r>
              <w:rPr>
                <w:bCs/>
                <w:iCs/>
                <w:szCs w:val="32"/>
                <w:lang w:val="en-US"/>
              </w:rPr>
              <w:sym w:font="Symbol" w:char="F02D"/>
            </w:r>
            <w:r>
              <w:rPr>
                <w:bCs/>
                <w:iCs/>
                <w:szCs w:val="32"/>
                <w:lang w:val="en-US"/>
              </w:rPr>
              <w:t xml:space="preserve"> </w:t>
            </w:r>
            <w:r>
              <w:rPr>
                <w:bCs/>
                <w:i/>
                <w:szCs w:val="32"/>
                <w:lang w:val="en-US"/>
              </w:rPr>
              <w:t>C</w:t>
            </w:r>
            <w:r>
              <w:rPr>
                <w:bCs/>
                <w:iCs/>
                <w:szCs w:val="32"/>
                <w:lang w:val="en-US"/>
              </w:rPr>
              <w:sym w:font="Symbol" w:char="F0EF"/>
            </w:r>
          </w:p>
        </w:tc>
        <w:tc>
          <w:tcPr>
            <w:tcW w:w="9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Комментарий</w:t>
            </w:r>
          </w:p>
        </w:tc>
        <w:tc>
          <w:tcPr>
            <w:tcW w:w="76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rPr>
            </w:pPr>
            <w:r>
              <w:rPr>
                <w:i/>
                <w:iCs/>
                <w:lang w:val="en-US"/>
              </w:rPr>
              <w:t>X</w:t>
            </w:r>
            <w:r>
              <w:rPr>
                <w:vertAlign w:val="subscript"/>
              </w:rPr>
              <w:t>ср</w:t>
            </w:r>
          </w:p>
        </w:tc>
        <w:tc>
          <w:tcPr>
            <w:tcW w:w="570" w:type="pct"/>
            <w:gridSpan w:val="2"/>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rPr>
            </w:pPr>
            <w:r>
              <w:rPr>
                <w:i/>
                <w:iCs/>
                <w:lang w:val="en-US"/>
              </w:rPr>
              <w:t>S</w:t>
            </w:r>
            <w:r>
              <w:rPr>
                <w:i/>
                <w:iCs/>
                <w:vertAlign w:val="subscript"/>
                <w:lang w:val="en-US"/>
              </w:rPr>
              <w:t>x</w:t>
            </w:r>
          </w:p>
        </w:tc>
        <w:tc>
          <w:tcPr>
            <w:tcW w:w="49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sym w:font="Symbol" w:char="F071"/>
            </w:r>
            <w:r>
              <w:rPr>
                <w:vertAlign w:val="subscript"/>
              </w:rPr>
              <w:t>л</w:t>
            </w:r>
            <w:r>
              <w:sym w:font="Symbol" w:char="F0A2"/>
            </w:r>
          </w:p>
        </w:tc>
        <w:tc>
          <w:tcPr>
            <w:tcW w:w="100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Комментарий</w:t>
            </w: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769" w:type="pct"/>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97,8826</w:t>
            </w:r>
          </w:p>
        </w:tc>
        <w:tc>
          <w:tcPr>
            <w:tcW w:w="570" w:type="pct"/>
            <w:gridSpan w:val="2"/>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0,012234173</w:t>
            </w:r>
          </w:p>
        </w:tc>
        <w:tc>
          <w:tcPr>
            <w:tcW w:w="495" w:type="pct"/>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0,0016</w:t>
            </w: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0,0130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0,0115</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0,0120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0,0060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0,0030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0,0185</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0,0060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0,0100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0,0090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769" w:type="pct"/>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97,8955</w:t>
            </w:r>
          </w:p>
        </w:tc>
        <w:tc>
          <w:tcPr>
            <w:tcW w:w="570" w:type="pct"/>
            <w:gridSpan w:val="2"/>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0,014343988</w:t>
            </w:r>
          </w:p>
        </w:tc>
        <w:tc>
          <w:tcPr>
            <w:tcW w:w="495" w:type="pct"/>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0,0145</w:t>
            </w: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0,0285</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0,0160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0,0020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0,0140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0,0060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0,0230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0,0030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0,0105</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769" w:type="pct"/>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97,8847</w:t>
            </w:r>
          </w:p>
        </w:tc>
        <w:tc>
          <w:tcPr>
            <w:tcW w:w="570" w:type="pct"/>
            <w:gridSpan w:val="2"/>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0,008864254</w:t>
            </w:r>
          </w:p>
        </w:tc>
        <w:tc>
          <w:tcPr>
            <w:tcW w:w="495" w:type="pct"/>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0,0037</w:t>
            </w: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0,0050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0,0135</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0,0040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0,0050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0,0030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0,0075</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0,0030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0,0125</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769" w:type="pct"/>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97,8955</w:t>
            </w:r>
          </w:p>
        </w:tc>
        <w:tc>
          <w:tcPr>
            <w:tcW w:w="570" w:type="pct"/>
            <w:gridSpan w:val="2"/>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0,03230712</w:t>
            </w:r>
          </w:p>
        </w:tc>
        <w:tc>
          <w:tcPr>
            <w:tcW w:w="495" w:type="pct"/>
            <w:vMerge w:val="restart"/>
            <w:tcBorders>
              <w:top w:val="single" w:sz="6" w:space="0" w:color="auto"/>
              <w:left w:val="single" w:sz="6" w:space="0" w:color="auto"/>
              <w:bottom w:val="single" w:sz="6" w:space="0" w:color="auto"/>
              <w:right w:val="single" w:sz="6" w:space="0" w:color="auto"/>
            </w:tcBorders>
            <w:hideMark/>
          </w:tcPr>
          <w:p w:rsidR="00CA2BBC" w:rsidRDefault="001F5306">
            <w:pPr>
              <w:jc w:val="center"/>
            </w:pPr>
            <w:r>
              <w:t>0,0145</w:t>
            </w: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0,0020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0,0280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0,0100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0,0210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0,0060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0,0490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62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w:t>
            </w:r>
          </w:p>
        </w:tc>
        <w:tc>
          <w:tcPr>
            <w:tcW w:w="59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0,0380</w:t>
            </w:r>
          </w:p>
        </w:tc>
        <w:tc>
          <w:tcPr>
            <w:tcW w:w="939"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1004"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bl>
    <w:p w:rsidR="00CA2BBC" w:rsidRDefault="001F5306">
      <w:pPr>
        <w:spacing w:before="120" w:after="120"/>
        <w:jc w:val="center"/>
      </w:pPr>
      <w:bookmarkStart w:id="58" w:name="Рисунок_В_2"/>
      <w:r>
        <w:t>Рисунок</w:t>
      </w:r>
      <w:bookmarkEnd w:id="58"/>
      <w:r>
        <w:t xml:space="preserve"> В.2 - Внутренний оперативный и статистический контроль качества результатов КХА природного газа</w:t>
      </w:r>
    </w:p>
    <w:tbl>
      <w:tblPr>
        <w:tblW w:w="5000" w:type="pct"/>
        <w:jc w:val="center"/>
        <w:tblCellMar>
          <w:left w:w="28" w:type="dxa"/>
          <w:right w:w="28" w:type="dxa"/>
        </w:tblCellMar>
        <w:tblLook w:val="04A0" w:firstRow="1" w:lastRow="0" w:firstColumn="1" w:lastColumn="0" w:noHBand="0" w:noVBand="1"/>
      </w:tblPr>
      <w:tblGrid>
        <w:gridCol w:w="1278"/>
        <w:gridCol w:w="2529"/>
        <w:gridCol w:w="1873"/>
        <w:gridCol w:w="1115"/>
        <w:gridCol w:w="983"/>
        <w:gridCol w:w="706"/>
        <w:gridCol w:w="606"/>
        <w:gridCol w:w="607"/>
      </w:tblGrid>
      <w:tr w:rsidR="00CA2BBC">
        <w:trPr>
          <w:jc w:val="center"/>
        </w:trPr>
        <w:tc>
          <w:tcPr>
            <w:tcW w:w="65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 xml:space="preserve">Все значения </w:t>
            </w:r>
            <w:r>
              <w:rPr>
                <w:i/>
                <w:lang w:val="en-US"/>
              </w:rPr>
              <w:lastRenderedPageBreak/>
              <w:t>S</w:t>
            </w:r>
            <w:r>
              <w:rPr>
                <w:i/>
                <w:vertAlign w:val="subscript"/>
                <w:lang w:val="en-US"/>
              </w:rPr>
              <w:t>k</w:t>
            </w:r>
            <w:r>
              <w:rPr>
                <w:iCs/>
                <w:vertAlign w:val="superscript"/>
              </w:rPr>
              <w:t>2</w:t>
            </w:r>
          </w:p>
        </w:tc>
        <w:tc>
          <w:tcPr>
            <w:tcW w:w="1303"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szCs w:val="22"/>
              </w:rPr>
              <w:lastRenderedPageBreak/>
              <w:t xml:space="preserve">Номера исключенных </w:t>
            </w:r>
            <w:r>
              <w:rPr>
                <w:szCs w:val="22"/>
              </w:rPr>
              <w:lastRenderedPageBreak/>
              <w:t xml:space="preserve">значений </w:t>
            </w:r>
            <w:r>
              <w:rPr>
                <w:i/>
                <w:szCs w:val="22"/>
                <w:lang w:val="en-US"/>
              </w:rPr>
              <w:t>S</w:t>
            </w:r>
            <w:r>
              <w:rPr>
                <w:i/>
                <w:szCs w:val="22"/>
                <w:vertAlign w:val="subscript"/>
                <w:lang w:val="en-US"/>
              </w:rPr>
              <w:t>k</w:t>
            </w:r>
            <w:r>
              <w:rPr>
                <w:iCs/>
                <w:szCs w:val="22"/>
                <w:vertAlign w:val="superscript"/>
              </w:rPr>
              <w:t>2</w:t>
            </w:r>
          </w:p>
        </w:tc>
        <w:tc>
          <w:tcPr>
            <w:tcW w:w="966"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lastRenderedPageBreak/>
              <w:t xml:space="preserve">Оставшиеся </w:t>
            </w:r>
            <w:r>
              <w:lastRenderedPageBreak/>
              <w:t xml:space="preserve">значения </w:t>
            </w:r>
            <w:r>
              <w:rPr>
                <w:i/>
                <w:lang w:val="en-US"/>
              </w:rPr>
              <w:t>S</w:t>
            </w:r>
            <w:r>
              <w:rPr>
                <w:i/>
                <w:vertAlign w:val="subscript"/>
                <w:lang w:val="en-US"/>
              </w:rPr>
              <w:t>k</w:t>
            </w:r>
            <w:r>
              <w:rPr>
                <w:iCs/>
                <w:vertAlign w:val="superscript"/>
              </w:rPr>
              <w:t>2</w:t>
            </w:r>
          </w:p>
        </w:tc>
        <w:tc>
          <w:tcPr>
            <w:tcW w:w="57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lastRenderedPageBreak/>
              <w:t>Примечание</w:t>
            </w:r>
          </w:p>
        </w:tc>
        <w:tc>
          <w:tcPr>
            <w:tcW w:w="507"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sidRPr="00CA2BBC">
              <w:rPr>
                <w:iCs/>
                <w:position w:val="-12"/>
                <w:vertAlign w:val="subscript"/>
              </w:rPr>
              <w:object w:dxaOrig="795" w:dyaOrig="360">
                <v:shape id="_x0000_i1054" type="#_x0000_t75" style="width:40.05pt;height:17.55pt" o:ole="">
                  <v:imagedata r:id="rId107" o:title=""/>
                </v:shape>
                <o:OLEObject Type="Embed" ProgID="Equation.3" ShapeID="_x0000_i1054" DrawAspect="Content" ObjectID="_1557603044" r:id="rId108"/>
              </w:object>
            </w:r>
          </w:p>
        </w:tc>
        <w:tc>
          <w:tcPr>
            <w:tcW w:w="36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lang w:val="en-US"/>
              </w:rPr>
            </w:pPr>
            <w:r>
              <w:rPr>
                <w:i/>
                <w:iCs/>
                <w:lang w:val="en-US"/>
              </w:rPr>
              <w:t>S</w:t>
            </w:r>
            <w:r>
              <w:rPr>
                <w:i/>
                <w:iCs/>
                <w:vertAlign w:val="subscript"/>
                <w:lang w:val="en-US"/>
              </w:rPr>
              <w:t>R</w:t>
            </w:r>
          </w:p>
        </w:tc>
        <w:tc>
          <w:tcPr>
            <w:tcW w:w="312"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bCs/>
                <w:szCs w:val="30"/>
              </w:rPr>
              <w:sym w:font="Symbol" w:char="F071"/>
            </w:r>
            <w:r>
              <w:rPr>
                <w:bCs/>
                <w:szCs w:val="30"/>
                <w:vertAlign w:val="subscript"/>
              </w:rPr>
              <w:t>л</w:t>
            </w:r>
          </w:p>
        </w:tc>
        <w:tc>
          <w:tcPr>
            <w:tcW w:w="312"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lang w:val="en-US"/>
              </w:rPr>
            </w:pPr>
            <w:r>
              <w:rPr>
                <w:i/>
                <w:lang w:val="en-US"/>
              </w:rPr>
              <w:t>t</w:t>
            </w: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lastRenderedPageBreak/>
              <w:t>0,000Е + 00</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0,000Е + 00</w:t>
            </w:r>
          </w:p>
        </w:tc>
        <w:tc>
          <w:tcPr>
            <w:tcW w:w="575" w:type="pct"/>
            <w:tcBorders>
              <w:top w:val="single" w:sz="6" w:space="0" w:color="auto"/>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9,168</w:t>
            </w:r>
            <w:r>
              <w:rPr>
                <w:lang w:val="en-US"/>
              </w:rPr>
              <w:t>E</w:t>
            </w:r>
            <w:r>
              <w:t>-05</w:t>
            </w:r>
          </w:p>
        </w:tc>
        <w:tc>
          <w:tcPr>
            <w:tcW w:w="36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0,01867</w:t>
            </w:r>
          </w:p>
        </w:tc>
        <w:tc>
          <w:tcPr>
            <w:tcW w:w="312"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0,0086</w:t>
            </w:r>
          </w:p>
        </w:tc>
        <w:tc>
          <w:tcPr>
            <w:tcW w:w="312"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2,0548</w:t>
            </w: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8,450Е - 05</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8,450Е - 05</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8,556Е - 06</w:t>
            </w:r>
          </w:p>
        </w:tc>
        <w:tc>
          <w:tcPr>
            <w:tcW w:w="989" w:type="pct"/>
            <w:gridSpan w:val="3"/>
            <w:tcBorders>
              <w:top w:val="single" w:sz="6" w:space="0" w:color="auto"/>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7,200Е - 05</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7,200Е - 05</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6,631Е - 06</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4,500Е - 06</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4,500Е - 06</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7,331Е - 04</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1,800Е - 05</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1,800Е - 05</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2,031Е - 06</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0,000Е + 00</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0,000Е + 00</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3,089Е - 04</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5,000Е - 07</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5,000Е - 07</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3,970Е - 04</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0,000Е + 00</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0,000Е + 00</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5,513Е - 05</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2,000Е - 06</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2,000Е - 06</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2,943Е - 05</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1,800Е - 05</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1,800Е - 05</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2,081Е - 04</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4,500Е - 06</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4,500Е - 06</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3,706Е - 06</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1,250Е - 05</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1,250Е - 05</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2,426Е - 05</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8,000Е - 06</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8,000Е - 06</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1,278Е - 05</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0,000Е + 00</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0,000Е + 00</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1,340Е - 04</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5,000Е - 07</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5,000Е - 07</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2,584Е - 04</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4,500Е - 06</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4,500Е - 06</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1,541Е - 05</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2,000Е - 06</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2,000Е - 06</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3,773Е - 04</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5,000Е - 05</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5,000Е - 05</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1,544Е - 04</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1,800Е - 05</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1,800Е - 05</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1,634Е - 03</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0,000Е + 00</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0,000Е + 00</w:t>
            </w:r>
          </w:p>
        </w:tc>
        <w:tc>
          <w:tcPr>
            <w:tcW w:w="575" w:type="pct"/>
            <w:tcBorders>
              <w:top w:val="nil"/>
              <w:left w:val="single" w:sz="6" w:space="0" w:color="auto"/>
              <w:bottom w:val="nil"/>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2,169Е - 03</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65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2,995Е - 04</w:t>
            </w:r>
          </w:p>
        </w:tc>
        <w:tc>
          <w:tcPr>
            <w:tcW w:w="1303"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2,995Е - 04</w:t>
            </w:r>
          </w:p>
        </w:tc>
        <w:tc>
          <w:tcPr>
            <w:tcW w:w="575" w:type="pct"/>
            <w:tcBorders>
              <w:top w:val="nil"/>
              <w:left w:val="single" w:sz="6" w:space="0" w:color="auto"/>
              <w:bottom w:val="single" w:sz="6" w:space="0" w:color="auto"/>
              <w:right w:val="single" w:sz="6" w:space="0" w:color="auto"/>
            </w:tcBorders>
          </w:tcPr>
          <w:p w:rsidR="00CA2BBC" w:rsidRDefault="00CA2BBC">
            <w:pPr>
              <w:jc w:val="center"/>
            </w:pPr>
          </w:p>
        </w:tc>
        <w:tc>
          <w:tcPr>
            <w:tcW w:w="50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6,624Е - 03</w:t>
            </w:r>
          </w:p>
        </w:tc>
        <w:tc>
          <w:tcPr>
            <w:tcW w:w="989" w:type="pct"/>
            <w:gridSpan w:val="3"/>
            <w:tcBorders>
              <w:top w:val="nil"/>
              <w:left w:val="single" w:sz="6" w:space="0" w:color="auto"/>
              <w:bottom w:val="nil"/>
              <w:right w:val="single" w:sz="6" w:space="0" w:color="auto"/>
            </w:tcBorders>
          </w:tcPr>
          <w:p w:rsidR="00CA2BBC" w:rsidRDefault="00CA2BBC">
            <w:pPr>
              <w:jc w:val="center"/>
            </w:pPr>
          </w:p>
        </w:tc>
      </w:tr>
      <w:tr w:rsidR="00CA2BBC">
        <w:trPr>
          <w:jc w:val="center"/>
        </w:trPr>
        <w:tc>
          <w:tcPr>
            <w:tcW w:w="1963" w:type="pct"/>
            <w:gridSpan w:val="2"/>
            <w:tcBorders>
              <w:top w:val="single" w:sz="6" w:space="0" w:color="auto"/>
              <w:left w:val="single" w:sz="6" w:space="0" w:color="auto"/>
              <w:bottom w:val="single" w:sz="6" w:space="0" w:color="auto"/>
              <w:right w:val="single" w:sz="6" w:space="0" w:color="auto"/>
            </w:tcBorders>
          </w:tcPr>
          <w:p w:rsidR="00CA2BBC" w:rsidRDefault="00CA2BBC">
            <w:pPr>
              <w:jc w:val="both"/>
            </w:pPr>
          </w:p>
        </w:tc>
        <w:tc>
          <w:tcPr>
            <w:tcW w:w="96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w:t>
            </w:r>
          </w:p>
        </w:tc>
        <w:tc>
          <w:tcPr>
            <w:tcW w:w="2071" w:type="pct"/>
            <w:gridSpan w:val="5"/>
            <w:tcBorders>
              <w:top w:val="single" w:sz="6" w:space="0" w:color="auto"/>
              <w:left w:val="single" w:sz="6" w:space="0" w:color="auto"/>
              <w:bottom w:val="single" w:sz="6" w:space="0" w:color="auto"/>
              <w:right w:val="single" w:sz="6" w:space="0" w:color="auto"/>
            </w:tcBorders>
          </w:tcPr>
          <w:p w:rsidR="00CA2BBC" w:rsidRDefault="00CA2BBC">
            <w:pPr>
              <w:jc w:val="both"/>
            </w:pPr>
          </w:p>
        </w:tc>
      </w:tr>
    </w:tbl>
    <w:p w:rsidR="00CA2BBC" w:rsidRDefault="001F5306">
      <w:pPr>
        <w:spacing w:before="120" w:after="120"/>
        <w:jc w:val="center"/>
      </w:pPr>
      <w:bookmarkStart w:id="59" w:name="Рисунок_В_3"/>
      <w:r>
        <w:t>Рисун</w:t>
      </w:r>
      <w:bookmarkEnd w:id="59"/>
      <w:r>
        <w:t>ок В.3 - Оценка показателей качества результатов анализа (промежуточные вычисления)</w:t>
      </w:r>
    </w:p>
    <w:tbl>
      <w:tblPr>
        <w:tblW w:w="5000" w:type="pct"/>
        <w:jc w:val="center"/>
        <w:tblCellMar>
          <w:left w:w="28" w:type="dxa"/>
          <w:right w:w="28" w:type="dxa"/>
        </w:tblCellMar>
        <w:tblLook w:val="04A0" w:firstRow="1" w:lastRow="0" w:firstColumn="1" w:lastColumn="0" w:noHBand="0" w:noVBand="1"/>
      </w:tblPr>
      <w:tblGrid>
        <w:gridCol w:w="2762"/>
        <w:gridCol w:w="929"/>
        <w:gridCol w:w="797"/>
        <w:gridCol w:w="929"/>
        <w:gridCol w:w="801"/>
        <w:gridCol w:w="2044"/>
        <w:gridCol w:w="1435"/>
      </w:tblGrid>
      <w:tr w:rsidR="00CA2BBC">
        <w:trPr>
          <w:jc w:val="center"/>
        </w:trPr>
        <w:tc>
          <w:tcPr>
            <w:tcW w:w="1424"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Компонент</w:t>
            </w:r>
          </w:p>
        </w:tc>
        <w:tc>
          <w:tcPr>
            <w:tcW w:w="1782" w:type="pct"/>
            <w:gridSpan w:val="4"/>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Прецизионность</w:t>
            </w:r>
          </w:p>
        </w:tc>
        <w:tc>
          <w:tcPr>
            <w:tcW w:w="1054"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 xml:space="preserve">Правильность </w:t>
            </w:r>
            <w:r>
              <w:rPr>
                <w:lang w:val="en-US"/>
              </w:rPr>
              <w:sym w:font="Symbol" w:char="F044"/>
            </w:r>
            <w:r>
              <w:rPr>
                <w:vertAlign w:val="subscript"/>
              </w:rPr>
              <w:t>сл</w:t>
            </w:r>
          </w:p>
        </w:tc>
        <w:tc>
          <w:tcPr>
            <w:tcW w:w="741"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 xml:space="preserve">Точность </w:t>
            </w:r>
            <w:r>
              <w:sym w:font="Symbol" w:char="F044"/>
            </w:r>
            <w:r>
              <w:rPr>
                <w:vertAlign w:val="subscript"/>
              </w:rPr>
              <w:t>л</w:t>
            </w:r>
          </w:p>
        </w:tc>
      </w:tr>
      <w:tr w:rsidR="00CA2BBC">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47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rPr>
            </w:pPr>
            <w:r>
              <w:rPr>
                <w:i/>
                <w:iCs/>
                <w:lang w:val="en-US"/>
              </w:rPr>
              <w:t>S</w:t>
            </w:r>
            <w:r>
              <w:rPr>
                <w:i/>
                <w:iCs/>
                <w:vertAlign w:val="subscript"/>
                <w:lang w:val="en-US"/>
              </w:rPr>
              <w:t>r</w:t>
            </w:r>
          </w:p>
        </w:tc>
        <w:tc>
          <w:tcPr>
            <w:tcW w:w="41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lang w:val="en-US"/>
              </w:rPr>
            </w:pPr>
            <w:r>
              <w:rPr>
                <w:i/>
                <w:iCs/>
                <w:lang w:val="en-US"/>
              </w:rPr>
              <w:t>S</w:t>
            </w:r>
            <w:r>
              <w:rPr>
                <w:i/>
                <w:iCs/>
                <w:vertAlign w:val="subscript"/>
                <w:lang w:val="en-US"/>
              </w:rPr>
              <w:t>R</w:t>
            </w:r>
          </w:p>
        </w:tc>
        <w:tc>
          <w:tcPr>
            <w:tcW w:w="47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i/>
                <w:iCs/>
                <w:lang w:val="en-US"/>
              </w:rPr>
              <w:t>r</w:t>
            </w:r>
            <w:r>
              <w:rPr>
                <w:vertAlign w:val="subscript"/>
              </w:rPr>
              <w:t>л</w:t>
            </w:r>
          </w:p>
        </w:tc>
        <w:tc>
          <w:tcPr>
            <w:tcW w:w="411"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i/>
                <w:iCs/>
                <w:lang w:val="en-US"/>
              </w:rPr>
              <w:t>R</w:t>
            </w:r>
            <w:r>
              <w:rPr>
                <w:vertAlign w:val="subscript"/>
              </w:rPr>
              <w:t>л</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pP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метан (</w:t>
            </w:r>
            <w:r>
              <w:rPr>
                <w:lang w:val="en-US"/>
              </w:rPr>
              <w:t>CH</w:t>
            </w:r>
            <w:r>
              <w:rPr>
                <w:vertAlign w:val="subscript"/>
              </w:rPr>
              <w:t>4</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0,0038</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0,018</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0,011</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0,052</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0,062</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0,072</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этан (</w:t>
            </w:r>
            <w:r>
              <w:rPr>
                <w:lang w:val="en-US"/>
              </w:rPr>
              <w:t>C</w:t>
            </w:r>
            <w:r>
              <w:rPr>
                <w:vertAlign w:val="subscript"/>
              </w:rPr>
              <w:t>2</w:t>
            </w:r>
            <w:r>
              <w:rPr>
                <w:lang w:val="en-US"/>
              </w:rPr>
              <w:t>H</w:t>
            </w:r>
            <w:r>
              <w:rPr>
                <w:vertAlign w:val="subscript"/>
              </w:rPr>
              <w:t>6</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0,0014</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0,0054</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0,0039</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0,015</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0,037</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0,039</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пропан (</w:t>
            </w:r>
            <w:r>
              <w:rPr>
                <w:lang w:val="en-US"/>
              </w:rPr>
              <w:t>C</w:t>
            </w:r>
            <w:r>
              <w:rPr>
                <w:vertAlign w:val="subscript"/>
              </w:rPr>
              <w:t>3</w:t>
            </w:r>
            <w:r>
              <w:rPr>
                <w:lang w:val="en-US"/>
              </w:rPr>
              <w:t>H</w:t>
            </w:r>
            <w:r>
              <w:rPr>
                <w:vertAlign w:val="subscript"/>
              </w:rPr>
              <w:t>8</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0,00041</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0,0020</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0,0011</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0,0056</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0,015</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0,016</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и-бутан (и-</w:t>
            </w:r>
            <w:r>
              <w:rPr>
                <w:lang w:val="en-US"/>
              </w:rPr>
              <w:t>C</w:t>
            </w:r>
            <w:r>
              <w:rPr>
                <w:vertAlign w:val="subscript"/>
              </w:rPr>
              <w:t>4</w:t>
            </w:r>
            <w:r>
              <w:rPr>
                <w:lang w:val="en-US"/>
              </w:rPr>
              <w:t>H</w:t>
            </w:r>
            <w:r>
              <w:rPr>
                <w:vertAlign w:val="subscript"/>
              </w:rPr>
              <w:t>10</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0,00014</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0,0008</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0,00039</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0,0021</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0,0023</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0,0028</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н-бутан (н-</w:t>
            </w:r>
            <w:r>
              <w:rPr>
                <w:lang w:val="en-US"/>
              </w:rPr>
              <w:t>C</w:t>
            </w:r>
            <w:r>
              <w:rPr>
                <w:vertAlign w:val="subscript"/>
              </w:rPr>
              <w:t>4</w:t>
            </w:r>
            <w:r>
              <w:rPr>
                <w:lang w:val="en-US"/>
              </w:rPr>
              <w:t>H</w:t>
            </w:r>
            <w:r>
              <w:rPr>
                <w:vertAlign w:val="subscript"/>
              </w:rPr>
              <w:t>10</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0,00008</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0,0007</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0,00023</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0,0018</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0,0027</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0,0030</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неопентан (нео-</w:t>
            </w:r>
            <w:r>
              <w:rPr>
                <w:lang w:val="en-US"/>
              </w:rPr>
              <w:t>C</w:t>
            </w:r>
            <w:r>
              <w:rPr>
                <w:vertAlign w:val="subscript"/>
              </w:rPr>
              <w:t>5</w:t>
            </w:r>
            <w:r>
              <w:rPr>
                <w:lang w:val="en-US"/>
              </w:rPr>
              <w:t>H</w:t>
            </w:r>
            <w:r>
              <w:rPr>
                <w:vertAlign w:val="subscript"/>
              </w:rPr>
              <w:t>12</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0,00001</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0,0001</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0,00001</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0,0002</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0,0002</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0,0002</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и-пентан (и-</w:t>
            </w:r>
            <w:r>
              <w:rPr>
                <w:lang w:val="en-US"/>
              </w:rPr>
              <w:t>C</w:t>
            </w:r>
            <w:r>
              <w:rPr>
                <w:vertAlign w:val="subscript"/>
              </w:rPr>
              <w:t>5</w:t>
            </w:r>
            <w:r>
              <w:rPr>
                <w:lang w:val="en-US"/>
              </w:rPr>
              <w:t>H</w:t>
            </w:r>
            <w:r>
              <w:rPr>
                <w:vertAlign w:val="subscript"/>
              </w:rPr>
              <w:t>12</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0,00007</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0,0004</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0,00020</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0,0011</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0,0011</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0,0013</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н-пентан (н-</w:t>
            </w:r>
            <w:r>
              <w:rPr>
                <w:lang w:val="en-US"/>
              </w:rPr>
              <w:t>C</w:t>
            </w:r>
            <w:r>
              <w:rPr>
                <w:vertAlign w:val="subscript"/>
              </w:rPr>
              <w:t>5</w:t>
            </w:r>
            <w:r>
              <w:rPr>
                <w:lang w:val="en-US"/>
              </w:rPr>
              <w:t>H</w:t>
            </w:r>
            <w:r>
              <w:rPr>
                <w:vertAlign w:val="subscript"/>
              </w:rPr>
              <w:t>12</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0,00004</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0,0001</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0,00011</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0,0003</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0,0008</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0,0009</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диоксид углерода (</w:t>
            </w:r>
            <w:r>
              <w:rPr>
                <w:lang w:val="en-US"/>
              </w:rPr>
              <w:t>CO</w:t>
            </w:r>
            <w:r>
              <w:rPr>
                <w:vertAlign w:val="subscript"/>
              </w:rPr>
              <w:t>2</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0,00015</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0,0004</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0,00042</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0,0010</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0,0043</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0,0043</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азот (</w:t>
            </w:r>
            <w:r>
              <w:rPr>
                <w:lang w:val="en-US"/>
              </w:rPr>
              <w:t>N</w:t>
            </w:r>
            <w:r>
              <w:rPr>
                <w:vertAlign w:val="subscript"/>
              </w:rPr>
              <w:t>2</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0,00170</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0,012</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0,0047</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0,034</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0,045</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0,051</w:t>
            </w:r>
          </w:p>
        </w:tc>
      </w:tr>
      <w:tr w:rsidR="00CA2BBC">
        <w:trPr>
          <w:jc w:val="center"/>
        </w:trPr>
        <w:tc>
          <w:tcPr>
            <w:tcW w:w="1424" w:type="pct"/>
            <w:tcBorders>
              <w:top w:val="single" w:sz="6" w:space="0" w:color="auto"/>
              <w:left w:val="single" w:sz="6" w:space="0" w:color="auto"/>
              <w:bottom w:val="single" w:sz="6" w:space="0" w:color="auto"/>
              <w:right w:val="single" w:sz="6" w:space="0" w:color="auto"/>
            </w:tcBorders>
            <w:hideMark/>
          </w:tcPr>
          <w:p w:rsidR="00CA2BBC" w:rsidRDefault="001F5306">
            <w:pPr>
              <w:jc w:val="both"/>
            </w:pPr>
            <w:r>
              <w:t>кислород (</w:t>
            </w:r>
            <w:r>
              <w:rPr>
                <w:lang w:val="en-US"/>
              </w:rPr>
              <w:t>O</w:t>
            </w:r>
            <w:r>
              <w:rPr>
                <w:vertAlign w:val="subscript"/>
              </w:rPr>
              <w:t>2</w:t>
            </w:r>
            <w:r>
              <w:t>)</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0,00013</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0,0003</w:t>
            </w:r>
          </w:p>
        </w:tc>
        <w:tc>
          <w:tcPr>
            <w:tcW w:w="479"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0,00036</w:t>
            </w:r>
          </w:p>
        </w:tc>
        <w:tc>
          <w:tcPr>
            <w:tcW w:w="41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0,0009</w:t>
            </w:r>
          </w:p>
        </w:tc>
        <w:tc>
          <w:tcPr>
            <w:tcW w:w="10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0,0020</w:t>
            </w:r>
          </w:p>
        </w:tc>
        <w:tc>
          <w:tcPr>
            <w:tcW w:w="741"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0,0021</w:t>
            </w:r>
          </w:p>
        </w:tc>
      </w:tr>
    </w:tbl>
    <w:p w:rsidR="00CA2BBC" w:rsidRDefault="001F5306">
      <w:pPr>
        <w:spacing w:before="120" w:after="120"/>
        <w:jc w:val="center"/>
      </w:pPr>
      <w:bookmarkStart w:id="60" w:name="Рисунок_В_4"/>
      <w:r>
        <w:t>Рисунок В</w:t>
      </w:r>
      <w:bookmarkEnd w:id="60"/>
      <w:r>
        <w:t>.4 - Оценка показателей качества результатов анализа по результатам ВЛК</w:t>
      </w:r>
    </w:p>
    <w:p w:rsidR="00CA2BBC" w:rsidRDefault="001F5306">
      <w:pPr>
        <w:pStyle w:val="1"/>
        <w:jc w:val="right"/>
        <w:rPr>
          <w:rFonts w:eastAsia="Times New Roman"/>
          <w:b w:val="0"/>
          <w:bCs w:val="0"/>
          <w:i/>
          <w:iCs/>
        </w:rPr>
      </w:pPr>
      <w:bookmarkStart w:id="61" w:name="_Приложение_Г_(справочное)"/>
      <w:bookmarkStart w:id="62" w:name="_Toc264383091"/>
      <w:bookmarkStart w:id="63" w:name="_Toc260210490"/>
      <w:bookmarkEnd w:id="61"/>
      <w:r>
        <w:rPr>
          <w:rFonts w:eastAsia="Times New Roman"/>
          <w:b w:val="0"/>
          <w:bCs w:val="0"/>
          <w:i/>
          <w:iCs/>
        </w:rPr>
        <w:lastRenderedPageBreak/>
        <w:t>Приложение Г</w:t>
      </w:r>
      <w:r>
        <w:rPr>
          <w:rFonts w:eastAsia="Times New Roman"/>
          <w:b w:val="0"/>
          <w:bCs w:val="0"/>
          <w:i/>
          <w:iCs/>
        </w:rPr>
        <w:br/>
        <w:t>(справочное)</w:t>
      </w:r>
      <w:bookmarkEnd w:id="62"/>
      <w:bookmarkEnd w:id="63"/>
    </w:p>
    <w:p w:rsidR="00CA2BBC" w:rsidRDefault="001F5306">
      <w:pPr>
        <w:pStyle w:val="1"/>
        <w:rPr>
          <w:rFonts w:eastAsia="Times New Roman"/>
        </w:rPr>
      </w:pPr>
      <w:bookmarkStart w:id="64" w:name="_Toc264383092"/>
      <w:bookmarkStart w:id="65" w:name="_Toc260210491"/>
      <w:r>
        <w:rPr>
          <w:rFonts w:eastAsia="Times New Roman"/>
        </w:rPr>
        <w:t>Статистические таблицы</w:t>
      </w:r>
      <w:bookmarkEnd w:id="64"/>
      <w:bookmarkEnd w:id="65"/>
    </w:p>
    <w:p w:rsidR="00CA2BBC" w:rsidRDefault="001F5306">
      <w:pPr>
        <w:spacing w:before="120" w:after="120"/>
        <w:ind w:left="1843" w:hanging="1559"/>
        <w:jc w:val="both"/>
        <w:rPr>
          <w:sz w:val="24"/>
        </w:rPr>
      </w:pPr>
      <w:bookmarkStart w:id="66" w:name="Таблица_Г_1"/>
      <w:r>
        <w:rPr>
          <w:sz w:val="24"/>
        </w:rPr>
        <w:t>Таблиц</w:t>
      </w:r>
      <w:bookmarkEnd w:id="66"/>
      <w:r>
        <w:rPr>
          <w:sz w:val="24"/>
        </w:rPr>
        <w:t xml:space="preserve">а Г.1 - Коэффициент, учитывающий ограниченность выборки для доверительной вероятности </w:t>
      </w:r>
      <w:r>
        <w:rPr>
          <w:i/>
          <w:sz w:val="24"/>
          <w:lang w:val="en-US"/>
        </w:rPr>
        <w:t>P</w:t>
      </w:r>
      <w:r>
        <w:rPr>
          <w:iCs/>
          <w:sz w:val="24"/>
        </w:rPr>
        <w:t xml:space="preserve"> = </w:t>
      </w:r>
      <w:r>
        <w:rPr>
          <w:sz w:val="24"/>
        </w:rPr>
        <w:t>0,95</w:t>
      </w:r>
    </w:p>
    <w:tbl>
      <w:tblPr>
        <w:tblW w:w="5000" w:type="pct"/>
        <w:jc w:val="center"/>
        <w:tblCellMar>
          <w:left w:w="28" w:type="dxa"/>
          <w:right w:w="28" w:type="dxa"/>
        </w:tblCellMar>
        <w:tblLook w:val="04A0" w:firstRow="1" w:lastRow="0" w:firstColumn="1" w:lastColumn="0" w:noHBand="0" w:noVBand="1"/>
      </w:tblPr>
      <w:tblGrid>
        <w:gridCol w:w="567"/>
        <w:gridCol w:w="1493"/>
        <w:gridCol w:w="931"/>
        <w:gridCol w:w="1493"/>
        <w:gridCol w:w="931"/>
        <w:gridCol w:w="1493"/>
        <w:gridCol w:w="1294"/>
        <w:gridCol w:w="1495"/>
      </w:tblGrid>
      <w:tr w:rsidR="00CA2BBC">
        <w:trPr>
          <w:jc w:val="center"/>
        </w:trPr>
        <w:tc>
          <w:tcPr>
            <w:tcW w:w="292"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lang w:val="en-US"/>
              </w:rPr>
            </w:pPr>
            <w:r>
              <w:rPr>
                <w:i/>
                <w:iCs/>
                <w:lang w:val="en-US"/>
              </w:rPr>
              <w:t>f</w:t>
            </w:r>
          </w:p>
        </w:tc>
        <w:tc>
          <w:tcPr>
            <w:tcW w:w="77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sym w:font="Symbol" w:char="F06D"/>
            </w:r>
            <w:r>
              <w:rPr>
                <w:lang w:val="en-US"/>
              </w:rPr>
              <w:t xml:space="preserve"> (</w:t>
            </w:r>
            <w:r>
              <w:rPr>
                <w:i/>
                <w:iCs/>
                <w:lang w:val="en-US"/>
              </w:rPr>
              <w:t>f</w:t>
            </w:r>
            <w:r>
              <w:rPr>
                <w:lang w:val="en-US"/>
              </w:rPr>
              <w:t>)</w:t>
            </w:r>
          </w:p>
        </w:tc>
        <w:tc>
          <w:tcPr>
            <w:tcW w:w="48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i/>
                <w:iCs/>
                <w:lang w:val="en-US"/>
              </w:rPr>
              <w:t>f</w:t>
            </w:r>
          </w:p>
        </w:tc>
        <w:tc>
          <w:tcPr>
            <w:tcW w:w="77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sym w:font="Symbol" w:char="F06D"/>
            </w:r>
            <w:r>
              <w:rPr>
                <w:lang w:val="en-US"/>
              </w:rPr>
              <w:t xml:space="preserve"> (</w:t>
            </w:r>
            <w:r>
              <w:rPr>
                <w:i/>
                <w:iCs/>
                <w:lang w:val="en-US"/>
              </w:rPr>
              <w:t>f</w:t>
            </w:r>
            <w:r>
              <w:rPr>
                <w:lang w:val="en-US"/>
              </w:rPr>
              <w:t>)</w:t>
            </w:r>
          </w:p>
        </w:tc>
        <w:tc>
          <w:tcPr>
            <w:tcW w:w="48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lang w:val="en-US"/>
              </w:rPr>
            </w:pPr>
            <w:r>
              <w:rPr>
                <w:i/>
                <w:iCs/>
                <w:lang w:val="en-US"/>
              </w:rPr>
              <w:t>f</w:t>
            </w:r>
          </w:p>
        </w:tc>
        <w:tc>
          <w:tcPr>
            <w:tcW w:w="77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sym w:font="Symbol" w:char="F06D"/>
            </w:r>
            <w:r>
              <w:rPr>
                <w:lang w:val="en-US"/>
              </w:rPr>
              <w:t xml:space="preserve"> (</w:t>
            </w:r>
            <w:r>
              <w:rPr>
                <w:i/>
                <w:iCs/>
                <w:lang w:val="en-US"/>
              </w:rPr>
              <w:t>f</w:t>
            </w:r>
            <w:r>
              <w:rPr>
                <w:lang w:val="en-US"/>
              </w:rPr>
              <w:t>)</w:t>
            </w:r>
          </w:p>
        </w:tc>
        <w:tc>
          <w:tcPr>
            <w:tcW w:w="667"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rPr>
                <w:i/>
                <w:iCs/>
                <w:lang w:val="en-US"/>
              </w:rPr>
              <w:t>f</w:t>
            </w:r>
          </w:p>
        </w:tc>
        <w:tc>
          <w:tcPr>
            <w:tcW w:w="77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sym w:font="Symbol" w:char="F06D"/>
            </w:r>
            <w:r>
              <w:t xml:space="preserve"> (</w:t>
            </w:r>
            <w:r>
              <w:rPr>
                <w:i/>
                <w:iCs/>
                <w:lang w:val="en-US"/>
              </w:rPr>
              <w:t>f</w:t>
            </w:r>
            <w:r>
              <w:t>)</w:t>
            </w:r>
          </w:p>
        </w:tc>
      </w:tr>
      <w:tr w:rsidR="00CA2BBC">
        <w:trPr>
          <w:jc w:val="center"/>
        </w:trPr>
        <w:tc>
          <w:tcPr>
            <w:tcW w:w="292"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1,54</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10</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1,35</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16</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1,28</w:t>
            </w:r>
          </w:p>
        </w:tc>
        <w:tc>
          <w:tcPr>
            <w:tcW w:w="66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40</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1,18</w:t>
            </w:r>
          </w:p>
        </w:tc>
      </w:tr>
      <w:tr w:rsidR="00CA2BBC">
        <w:trPr>
          <w:jc w:val="center"/>
        </w:trPr>
        <w:tc>
          <w:tcPr>
            <w:tcW w:w="292"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1,49</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11</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1,34</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17</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1,27</w:t>
            </w:r>
          </w:p>
        </w:tc>
        <w:tc>
          <w:tcPr>
            <w:tcW w:w="66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50</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1,16</w:t>
            </w:r>
          </w:p>
        </w:tc>
      </w:tr>
      <w:tr w:rsidR="00CA2BBC">
        <w:trPr>
          <w:jc w:val="center"/>
        </w:trPr>
        <w:tc>
          <w:tcPr>
            <w:tcW w:w="292"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6</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1,45</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1,32</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18</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1,27</w:t>
            </w:r>
          </w:p>
        </w:tc>
        <w:tc>
          <w:tcPr>
            <w:tcW w:w="66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70</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1,14</w:t>
            </w:r>
          </w:p>
        </w:tc>
      </w:tr>
      <w:tr w:rsidR="00CA2BBC">
        <w:trPr>
          <w:jc w:val="center"/>
        </w:trPr>
        <w:tc>
          <w:tcPr>
            <w:tcW w:w="292"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7</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1,42</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1,31</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19</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1,26</w:t>
            </w:r>
          </w:p>
        </w:tc>
        <w:tc>
          <w:tcPr>
            <w:tcW w:w="667"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100</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1,12</w:t>
            </w:r>
          </w:p>
        </w:tc>
      </w:tr>
      <w:tr w:rsidR="00CA2BBC">
        <w:trPr>
          <w:jc w:val="center"/>
        </w:trPr>
        <w:tc>
          <w:tcPr>
            <w:tcW w:w="292"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8</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1,39</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14</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1,30</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1,25</w:t>
            </w:r>
          </w:p>
        </w:tc>
        <w:tc>
          <w:tcPr>
            <w:tcW w:w="667"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770"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292"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1,37</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15</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1,29</w:t>
            </w:r>
          </w:p>
        </w:tc>
        <w:tc>
          <w:tcPr>
            <w:tcW w:w="48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30</w:t>
            </w:r>
          </w:p>
        </w:tc>
        <w:tc>
          <w:tcPr>
            <w:tcW w:w="77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1,21</w:t>
            </w:r>
          </w:p>
        </w:tc>
        <w:tc>
          <w:tcPr>
            <w:tcW w:w="667" w:type="pct"/>
            <w:tcBorders>
              <w:top w:val="single" w:sz="6" w:space="0" w:color="auto"/>
              <w:left w:val="single" w:sz="6" w:space="0" w:color="auto"/>
              <w:bottom w:val="single" w:sz="6" w:space="0" w:color="auto"/>
              <w:right w:val="single" w:sz="6" w:space="0" w:color="auto"/>
            </w:tcBorders>
          </w:tcPr>
          <w:p w:rsidR="00CA2BBC" w:rsidRDefault="00CA2BBC">
            <w:pPr>
              <w:jc w:val="center"/>
            </w:pPr>
          </w:p>
        </w:tc>
        <w:tc>
          <w:tcPr>
            <w:tcW w:w="770" w:type="pct"/>
            <w:tcBorders>
              <w:top w:val="single" w:sz="6" w:space="0" w:color="auto"/>
              <w:left w:val="single" w:sz="6" w:space="0" w:color="auto"/>
              <w:bottom w:val="single" w:sz="6" w:space="0" w:color="auto"/>
              <w:right w:val="single" w:sz="6" w:space="0" w:color="auto"/>
            </w:tcBorders>
          </w:tcPr>
          <w:p w:rsidR="00CA2BBC" w:rsidRDefault="00CA2BBC">
            <w:pPr>
              <w:jc w:val="center"/>
            </w:pPr>
          </w:p>
        </w:tc>
      </w:tr>
      <w:tr w:rsidR="00CA2BBC">
        <w:trPr>
          <w:jc w:val="center"/>
        </w:trPr>
        <w:tc>
          <w:tcPr>
            <w:tcW w:w="5000" w:type="pct"/>
            <w:gridSpan w:val="8"/>
            <w:tcBorders>
              <w:top w:val="single" w:sz="6" w:space="0" w:color="auto"/>
              <w:left w:val="single" w:sz="6" w:space="0" w:color="auto"/>
              <w:bottom w:val="single" w:sz="6" w:space="0" w:color="auto"/>
              <w:right w:val="single" w:sz="6" w:space="0" w:color="auto"/>
            </w:tcBorders>
            <w:hideMark/>
          </w:tcPr>
          <w:p w:rsidR="00CA2BBC" w:rsidRDefault="001F5306">
            <w:pPr>
              <w:spacing w:before="120" w:after="120"/>
              <w:jc w:val="both"/>
            </w:pPr>
            <w:r>
              <w:rPr>
                <w:spacing w:val="40"/>
              </w:rPr>
              <w:t xml:space="preserve">Примечание </w:t>
            </w:r>
            <w:r>
              <w:t xml:space="preserve">- Данные взяты из таблицы 15 </w:t>
            </w:r>
            <w:hyperlink r:id="rId109" w:tooltip="ГСИ. Внутренний контроль качества результатов количественного химического анализа" w:history="1">
              <w:r>
                <w:rPr>
                  <w:rStyle w:val="a3"/>
                </w:rPr>
                <w:t>РМГ 76-2004</w:t>
              </w:r>
            </w:hyperlink>
            <w:r>
              <w:t xml:space="preserve"> ГСИ </w:t>
            </w:r>
            <w:hyperlink w:anchor="Биб_1" w:tooltip="[1] Рекомендации по межгосударственной стандартизации РМГ 76-2004 ГСИ Внутренний контроль качества результатов количественного химического анализа" w:history="1">
              <w:r>
                <w:rPr>
                  <w:rStyle w:val="a3"/>
                </w:rPr>
                <w:t>[1]</w:t>
              </w:r>
            </w:hyperlink>
            <w:r>
              <w:t>.</w:t>
            </w:r>
          </w:p>
        </w:tc>
      </w:tr>
    </w:tbl>
    <w:p w:rsidR="00CA2BBC" w:rsidRDefault="001F5306">
      <w:pPr>
        <w:pStyle w:val="24"/>
        <w:ind w:left="2127" w:hanging="1843"/>
      </w:pPr>
      <w:bookmarkStart w:id="67" w:name="Таблица_Г_2"/>
      <w:r>
        <w:t xml:space="preserve">Таблица Г.2 </w:t>
      </w:r>
      <w:bookmarkEnd w:id="67"/>
      <w:r>
        <w:t xml:space="preserve">- Значения квантилей t-распределения Стьюдента для доверительной вероятности </w:t>
      </w:r>
      <w:r>
        <w:rPr>
          <w:i/>
          <w:iCs/>
        </w:rPr>
        <w:t>P</w:t>
      </w:r>
      <w:r>
        <w:t xml:space="preserve"> = 0,95</w:t>
      </w:r>
    </w:p>
    <w:tbl>
      <w:tblPr>
        <w:tblW w:w="5000" w:type="pct"/>
        <w:jc w:val="center"/>
        <w:tblCellMar>
          <w:left w:w="28" w:type="dxa"/>
          <w:right w:w="28" w:type="dxa"/>
        </w:tblCellMar>
        <w:tblLook w:val="04A0" w:firstRow="1" w:lastRow="0" w:firstColumn="1" w:lastColumn="0" w:noHBand="0" w:noVBand="1"/>
      </w:tblPr>
      <w:tblGrid>
        <w:gridCol w:w="551"/>
        <w:gridCol w:w="1784"/>
        <w:gridCol w:w="902"/>
        <w:gridCol w:w="1433"/>
        <w:gridCol w:w="902"/>
        <w:gridCol w:w="1433"/>
        <w:gridCol w:w="1257"/>
        <w:gridCol w:w="1435"/>
      </w:tblGrid>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i/>
                <w:iCs/>
                <w:lang w:val="en-US"/>
              </w:rPr>
              <w:t>f</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i/>
                <w:iCs/>
                <w:szCs w:val="28"/>
                <w:lang w:val="en-US"/>
              </w:rPr>
              <w:t>t</w:t>
            </w:r>
            <w:r>
              <w:rPr>
                <w:szCs w:val="28"/>
                <w:lang w:val="en-US"/>
              </w:rPr>
              <w:t xml:space="preserve"> (</w:t>
            </w:r>
            <w:r>
              <w:rPr>
                <w:i/>
                <w:iCs/>
                <w:szCs w:val="28"/>
                <w:lang w:val="en-US"/>
              </w:rPr>
              <w:t>f</w:t>
            </w:r>
            <w:r>
              <w:rPr>
                <w:szCs w:val="28"/>
                <w:lang w:val="en-US"/>
              </w:rPr>
              <w:t>)</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lang w:val="en-US"/>
              </w:rPr>
            </w:pPr>
            <w:r>
              <w:rPr>
                <w:i/>
                <w:iCs/>
                <w:lang w:val="en-US"/>
              </w:rPr>
              <w:t>f</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bCs/>
                <w:i/>
                <w:szCs w:val="28"/>
                <w:lang w:val="en-US"/>
              </w:rPr>
              <w:t>t</w:t>
            </w:r>
            <w:r>
              <w:rPr>
                <w:bCs/>
                <w:iCs/>
                <w:szCs w:val="28"/>
                <w:lang w:val="en-US"/>
              </w:rPr>
              <w:t xml:space="preserve"> (</w:t>
            </w:r>
            <w:r>
              <w:rPr>
                <w:bCs/>
                <w:i/>
                <w:szCs w:val="28"/>
                <w:lang w:val="en-US"/>
              </w:rPr>
              <w:t>f</w:t>
            </w:r>
            <w:r>
              <w:rPr>
                <w:bCs/>
                <w:iCs/>
                <w:szCs w:val="28"/>
                <w:lang w:val="en-US"/>
              </w:rPr>
              <w:t>)</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i/>
                <w:iCs/>
                <w:lang w:val="en-US"/>
              </w:rPr>
              <w:t>f</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i/>
                <w:lang w:val="en-US"/>
              </w:rPr>
              <w:t>t</w:t>
            </w:r>
            <w:r>
              <w:rPr>
                <w:iCs/>
                <w:lang w:val="en-US"/>
              </w:rPr>
              <w:t xml:space="preserve"> (</w:t>
            </w:r>
            <w:r>
              <w:rPr>
                <w:i/>
                <w:lang w:val="en-US"/>
              </w:rPr>
              <w:t>f</w:t>
            </w:r>
            <w:r>
              <w:rPr>
                <w:iCs/>
                <w:lang w:val="en-US"/>
              </w:rPr>
              <w:t>)</w:t>
            </w:r>
          </w:p>
        </w:tc>
        <w:tc>
          <w:tcPr>
            <w:tcW w:w="64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i/>
                <w:iCs/>
                <w:lang w:val="en-US"/>
              </w:rPr>
              <w:t>f</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lang w:val="en-US"/>
              </w:rPr>
            </w:pPr>
            <w:r>
              <w:rPr>
                <w:bCs/>
                <w:i/>
                <w:szCs w:val="28"/>
                <w:lang w:val="en-US"/>
              </w:rPr>
              <w:t>t</w:t>
            </w:r>
            <w:r>
              <w:rPr>
                <w:bCs/>
                <w:iCs/>
                <w:szCs w:val="28"/>
                <w:lang w:val="en-US"/>
              </w:rPr>
              <w:t xml:space="preserve"> (</w:t>
            </w:r>
            <w:r>
              <w:rPr>
                <w:bCs/>
                <w:i/>
                <w:szCs w:val="28"/>
                <w:lang w:val="en-US"/>
              </w:rPr>
              <w:t>f</w:t>
            </w:r>
            <w:r>
              <w:rPr>
                <w:bCs/>
                <w:iCs/>
                <w:szCs w:val="28"/>
                <w:lang w:val="en-US"/>
              </w:rPr>
              <w:t>)</w:t>
            </w:r>
          </w:p>
        </w:tc>
      </w:tr>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12,71</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10</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2,23</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19</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2,09</w:t>
            </w:r>
          </w:p>
        </w:tc>
        <w:tc>
          <w:tcPr>
            <w:tcW w:w="64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28</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2,05</w:t>
            </w:r>
          </w:p>
        </w:tc>
      </w:tr>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4,30</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11</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2,20</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2,09</w:t>
            </w:r>
          </w:p>
        </w:tc>
        <w:tc>
          <w:tcPr>
            <w:tcW w:w="64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29</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2,04</w:t>
            </w:r>
          </w:p>
        </w:tc>
      </w:tr>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3</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3,18</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12</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2,18</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21</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2,08</w:t>
            </w:r>
          </w:p>
        </w:tc>
        <w:tc>
          <w:tcPr>
            <w:tcW w:w="64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30</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2,04</w:t>
            </w:r>
          </w:p>
        </w:tc>
      </w:tr>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4</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2,78</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13</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2,16</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22</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2,07</w:t>
            </w:r>
          </w:p>
        </w:tc>
        <w:tc>
          <w:tcPr>
            <w:tcW w:w="64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40</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2,02</w:t>
            </w:r>
          </w:p>
        </w:tc>
      </w:tr>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5</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2,57</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14</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2,15</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23</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2,07</w:t>
            </w:r>
          </w:p>
        </w:tc>
        <w:tc>
          <w:tcPr>
            <w:tcW w:w="64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60</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2,00</w:t>
            </w:r>
          </w:p>
        </w:tc>
      </w:tr>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6</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2,45</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15</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2,14</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24</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2,06</w:t>
            </w:r>
          </w:p>
        </w:tc>
        <w:tc>
          <w:tcPr>
            <w:tcW w:w="648"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120</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1,98</w:t>
            </w:r>
          </w:p>
        </w:tc>
      </w:tr>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7</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2,36</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16</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2,12</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25</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2,06</w:t>
            </w:r>
          </w:p>
        </w:tc>
        <w:tc>
          <w:tcPr>
            <w:tcW w:w="648" w:type="pct"/>
            <w:tcBorders>
              <w:top w:val="single" w:sz="6" w:space="0" w:color="auto"/>
              <w:left w:val="single" w:sz="6" w:space="0" w:color="auto"/>
              <w:bottom w:val="single" w:sz="6" w:space="0" w:color="auto"/>
              <w:right w:val="single" w:sz="6" w:space="0" w:color="auto"/>
            </w:tcBorders>
            <w:vAlign w:val="center"/>
          </w:tcPr>
          <w:p w:rsidR="00CA2BBC" w:rsidRDefault="00CA2BBC">
            <w:pPr>
              <w:jc w:val="center"/>
            </w:pPr>
          </w:p>
        </w:tc>
        <w:tc>
          <w:tcPr>
            <w:tcW w:w="739" w:type="pct"/>
            <w:tcBorders>
              <w:top w:val="single" w:sz="6" w:space="0" w:color="auto"/>
              <w:left w:val="single" w:sz="6" w:space="0" w:color="auto"/>
              <w:bottom w:val="single" w:sz="6" w:space="0" w:color="auto"/>
              <w:right w:val="single" w:sz="6" w:space="0" w:color="auto"/>
            </w:tcBorders>
            <w:vAlign w:val="center"/>
          </w:tcPr>
          <w:p w:rsidR="00CA2BBC" w:rsidRDefault="00CA2BBC">
            <w:pPr>
              <w:jc w:val="center"/>
            </w:pPr>
          </w:p>
        </w:tc>
      </w:tr>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8</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2,31</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17</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2,11</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26</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2,06</w:t>
            </w:r>
          </w:p>
        </w:tc>
        <w:tc>
          <w:tcPr>
            <w:tcW w:w="648" w:type="pct"/>
            <w:tcBorders>
              <w:top w:val="single" w:sz="6" w:space="0" w:color="auto"/>
              <w:left w:val="single" w:sz="6" w:space="0" w:color="auto"/>
              <w:bottom w:val="single" w:sz="6" w:space="0" w:color="auto"/>
              <w:right w:val="single" w:sz="6" w:space="0" w:color="auto"/>
            </w:tcBorders>
            <w:vAlign w:val="center"/>
          </w:tcPr>
          <w:p w:rsidR="00CA2BBC" w:rsidRDefault="00CA2BBC">
            <w:pPr>
              <w:jc w:val="center"/>
            </w:pPr>
          </w:p>
        </w:tc>
        <w:tc>
          <w:tcPr>
            <w:tcW w:w="739" w:type="pct"/>
            <w:tcBorders>
              <w:top w:val="single" w:sz="6" w:space="0" w:color="auto"/>
              <w:left w:val="single" w:sz="6" w:space="0" w:color="auto"/>
              <w:bottom w:val="single" w:sz="6" w:space="0" w:color="auto"/>
              <w:right w:val="single" w:sz="6" w:space="0" w:color="auto"/>
            </w:tcBorders>
            <w:vAlign w:val="center"/>
          </w:tcPr>
          <w:p w:rsidR="00CA2BBC" w:rsidRDefault="00CA2BBC">
            <w:pPr>
              <w:jc w:val="center"/>
            </w:pPr>
          </w:p>
        </w:tc>
      </w:tr>
      <w:tr w:rsidR="00CA2BBC">
        <w:trPr>
          <w:jc w:val="center"/>
        </w:trPr>
        <w:tc>
          <w:tcPr>
            <w:tcW w:w="28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9</w:t>
            </w:r>
          </w:p>
        </w:tc>
        <w:tc>
          <w:tcPr>
            <w:tcW w:w="920"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2,26</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18</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2,10</w:t>
            </w:r>
          </w:p>
        </w:tc>
        <w:tc>
          <w:tcPr>
            <w:tcW w:w="465"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27</w:t>
            </w:r>
          </w:p>
        </w:tc>
        <w:tc>
          <w:tcPr>
            <w:tcW w:w="739"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2,05</w:t>
            </w:r>
          </w:p>
        </w:tc>
        <w:tc>
          <w:tcPr>
            <w:tcW w:w="648" w:type="pct"/>
            <w:tcBorders>
              <w:top w:val="single" w:sz="6" w:space="0" w:color="auto"/>
              <w:left w:val="single" w:sz="6" w:space="0" w:color="auto"/>
              <w:bottom w:val="single" w:sz="6" w:space="0" w:color="auto"/>
              <w:right w:val="single" w:sz="6" w:space="0" w:color="auto"/>
            </w:tcBorders>
            <w:vAlign w:val="center"/>
          </w:tcPr>
          <w:p w:rsidR="00CA2BBC" w:rsidRDefault="00CA2BBC">
            <w:pPr>
              <w:jc w:val="center"/>
            </w:pPr>
          </w:p>
        </w:tc>
        <w:tc>
          <w:tcPr>
            <w:tcW w:w="739" w:type="pct"/>
            <w:tcBorders>
              <w:top w:val="single" w:sz="6" w:space="0" w:color="auto"/>
              <w:left w:val="single" w:sz="6" w:space="0" w:color="auto"/>
              <w:bottom w:val="single" w:sz="6" w:space="0" w:color="auto"/>
              <w:right w:val="single" w:sz="6" w:space="0" w:color="auto"/>
            </w:tcBorders>
            <w:vAlign w:val="center"/>
          </w:tcPr>
          <w:p w:rsidR="00CA2BBC" w:rsidRDefault="00CA2BBC">
            <w:pPr>
              <w:jc w:val="center"/>
            </w:pPr>
          </w:p>
        </w:tc>
      </w:tr>
      <w:tr w:rsidR="00CA2BBC">
        <w:trPr>
          <w:jc w:val="center"/>
        </w:trPr>
        <w:tc>
          <w:tcPr>
            <w:tcW w:w="5000" w:type="pct"/>
            <w:gridSpan w:val="8"/>
            <w:tcBorders>
              <w:top w:val="single" w:sz="6" w:space="0" w:color="auto"/>
              <w:left w:val="single" w:sz="6" w:space="0" w:color="auto"/>
              <w:bottom w:val="single" w:sz="6" w:space="0" w:color="auto"/>
              <w:right w:val="single" w:sz="6" w:space="0" w:color="auto"/>
            </w:tcBorders>
            <w:hideMark/>
          </w:tcPr>
          <w:p w:rsidR="00CA2BBC" w:rsidRDefault="001F5306">
            <w:pPr>
              <w:spacing w:before="120" w:after="120"/>
              <w:jc w:val="both"/>
            </w:pPr>
            <w:r>
              <w:rPr>
                <w:spacing w:val="40"/>
              </w:rPr>
              <w:t>Примечание</w:t>
            </w:r>
            <w:r>
              <w:t xml:space="preserve"> - Данные взяты из таблицы Г.2 </w:t>
            </w:r>
            <w:hyperlink r:id="rId110" w:tooltip="ГСИ. Внутренний контроль качества результатов количественного химического анализа" w:history="1">
              <w:r>
                <w:rPr>
                  <w:rStyle w:val="a3"/>
                </w:rPr>
                <w:t>РМГ 76-2004</w:t>
              </w:r>
            </w:hyperlink>
            <w:r>
              <w:t xml:space="preserve"> ГСИ </w:t>
            </w:r>
            <w:hyperlink w:anchor="Биб_1" w:tooltip="[1] Рекомендации по межгосударственной стандартизации РМГ 76-2004 ГСИ Внутренний контроль качества результатов количественного химического анализа" w:history="1">
              <w:r>
                <w:rPr>
                  <w:rStyle w:val="a3"/>
                </w:rPr>
                <w:t>[1]</w:t>
              </w:r>
            </w:hyperlink>
            <w:r>
              <w:t>.</w:t>
            </w:r>
          </w:p>
        </w:tc>
      </w:tr>
    </w:tbl>
    <w:p w:rsidR="00CA2BBC" w:rsidRDefault="001F5306">
      <w:pPr>
        <w:spacing w:before="120" w:after="120"/>
        <w:ind w:left="1985" w:hanging="1701"/>
        <w:jc w:val="both"/>
        <w:rPr>
          <w:sz w:val="24"/>
        </w:rPr>
      </w:pPr>
      <w:bookmarkStart w:id="68" w:name="Таблица_Г_3"/>
      <w:r>
        <w:rPr>
          <w:sz w:val="24"/>
        </w:rPr>
        <w:t>Таблица</w:t>
      </w:r>
      <w:bookmarkEnd w:id="68"/>
      <w:r>
        <w:rPr>
          <w:sz w:val="24"/>
        </w:rPr>
        <w:t xml:space="preserve"> Г.3 - Критерий Кохрена. Критические значения (</w:t>
      </w:r>
      <w:r>
        <w:rPr>
          <w:i/>
          <w:iCs/>
          <w:sz w:val="24"/>
          <w:lang w:val="en-US"/>
        </w:rPr>
        <w:t>G</w:t>
      </w:r>
      <w:r>
        <w:rPr>
          <w:sz w:val="24"/>
          <w:vertAlign w:val="subscript"/>
        </w:rPr>
        <w:t>табл</w:t>
      </w:r>
      <w:r>
        <w:rPr>
          <w:sz w:val="24"/>
        </w:rPr>
        <w:t xml:space="preserve">) для доверительной вероятности </w:t>
      </w:r>
      <w:r>
        <w:rPr>
          <w:i/>
          <w:iCs/>
          <w:sz w:val="24"/>
          <w:lang w:val="en-US"/>
        </w:rPr>
        <w:t>P</w:t>
      </w:r>
      <w:r>
        <w:rPr>
          <w:iCs/>
          <w:sz w:val="24"/>
        </w:rPr>
        <w:t xml:space="preserve"> = </w:t>
      </w:r>
      <w:r>
        <w:rPr>
          <w:sz w:val="24"/>
        </w:rPr>
        <w:t>0,95</w:t>
      </w:r>
    </w:p>
    <w:tbl>
      <w:tblPr>
        <w:tblW w:w="5000" w:type="pct"/>
        <w:jc w:val="center"/>
        <w:tblCellMar>
          <w:left w:w="28" w:type="dxa"/>
          <w:right w:w="28" w:type="dxa"/>
        </w:tblCellMar>
        <w:tblLook w:val="04A0" w:firstRow="1" w:lastRow="0" w:firstColumn="1" w:lastColumn="0" w:noHBand="0" w:noVBand="1"/>
      </w:tblPr>
      <w:tblGrid>
        <w:gridCol w:w="447"/>
        <w:gridCol w:w="881"/>
        <w:gridCol w:w="881"/>
        <w:gridCol w:w="881"/>
        <w:gridCol w:w="881"/>
        <w:gridCol w:w="880"/>
        <w:gridCol w:w="446"/>
        <w:gridCol w:w="880"/>
        <w:gridCol w:w="880"/>
        <w:gridCol w:w="880"/>
        <w:gridCol w:w="880"/>
        <w:gridCol w:w="880"/>
      </w:tblGrid>
      <w:tr w:rsidR="00CA2BBC">
        <w:trPr>
          <w:jc w:val="center"/>
        </w:trPr>
        <w:tc>
          <w:tcPr>
            <w:tcW w:w="230"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lang w:val="en-US"/>
              </w:rPr>
            </w:pPr>
            <w:r>
              <w:rPr>
                <w:i/>
                <w:iCs/>
                <w:lang w:val="en-US"/>
              </w:rPr>
              <w:t>f</w:t>
            </w:r>
          </w:p>
        </w:tc>
        <w:tc>
          <w:tcPr>
            <w:tcW w:w="2269" w:type="pct"/>
            <w:gridSpan w:val="5"/>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lang w:val="en-US"/>
              </w:rPr>
            </w:pPr>
            <w:r>
              <w:rPr>
                <w:bCs/>
                <w:i/>
                <w:iCs/>
                <w:szCs w:val="14"/>
                <w:lang w:val="en-US"/>
              </w:rPr>
              <w:t>v</w:t>
            </w:r>
          </w:p>
        </w:tc>
        <w:tc>
          <w:tcPr>
            <w:tcW w:w="230" w:type="pct"/>
            <w:vMerge w:val="restar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lang w:val="en-US"/>
              </w:rPr>
            </w:pPr>
            <w:r>
              <w:rPr>
                <w:i/>
                <w:iCs/>
                <w:lang w:val="en-US"/>
              </w:rPr>
              <w:t>f</w:t>
            </w:r>
          </w:p>
        </w:tc>
        <w:tc>
          <w:tcPr>
            <w:tcW w:w="2272" w:type="pct"/>
            <w:gridSpan w:val="5"/>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rPr>
                <w:i/>
                <w:iCs/>
              </w:rPr>
            </w:pPr>
            <w:r>
              <w:rPr>
                <w:bCs/>
                <w:i/>
                <w:iCs/>
                <w:szCs w:val="14"/>
                <w:lang w:val="en-US"/>
              </w:rPr>
              <w:t>v</w:t>
            </w:r>
          </w:p>
        </w:tc>
      </w:tr>
      <w:tr w:rsidR="00CA2BBC">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rPr>
                <w:i/>
                <w:iCs/>
                <w:lang w:val="en-US"/>
              </w:rPr>
            </w:pPr>
          </w:p>
        </w:tc>
        <w:tc>
          <w:tcPr>
            <w:tcW w:w="45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w:t>
            </w:r>
          </w:p>
        </w:tc>
        <w:tc>
          <w:tcPr>
            <w:tcW w:w="45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w:t>
            </w:r>
          </w:p>
        </w:tc>
        <w:tc>
          <w:tcPr>
            <w:tcW w:w="45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3</w:t>
            </w:r>
          </w:p>
        </w:tc>
        <w:tc>
          <w:tcPr>
            <w:tcW w:w="45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4</w:t>
            </w:r>
          </w:p>
        </w:tc>
        <w:tc>
          <w:tcPr>
            <w:tcW w:w="45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widowControl/>
              <w:autoSpaceDE/>
              <w:adjustRightInd/>
              <w:jc w:val="center"/>
              <w:rPr>
                <w:szCs w:val="24"/>
              </w:rPr>
            </w:pPr>
            <w:r>
              <w:t>5</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A2BBC" w:rsidRDefault="00CA2BBC">
            <w:pPr>
              <w:widowControl/>
              <w:autoSpaceDE/>
              <w:autoSpaceDN/>
              <w:adjustRightInd/>
              <w:rPr>
                <w:i/>
                <w:iCs/>
                <w:lang w:val="en-US"/>
              </w:rPr>
            </w:pPr>
          </w:p>
        </w:tc>
        <w:tc>
          <w:tcPr>
            <w:tcW w:w="45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1</w:t>
            </w:r>
          </w:p>
        </w:tc>
        <w:tc>
          <w:tcPr>
            <w:tcW w:w="45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2</w:t>
            </w:r>
          </w:p>
        </w:tc>
        <w:tc>
          <w:tcPr>
            <w:tcW w:w="45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3</w:t>
            </w:r>
          </w:p>
        </w:tc>
        <w:tc>
          <w:tcPr>
            <w:tcW w:w="454"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4</w:t>
            </w:r>
          </w:p>
        </w:tc>
        <w:tc>
          <w:tcPr>
            <w:tcW w:w="456" w:type="pct"/>
            <w:tcBorders>
              <w:top w:val="single" w:sz="6" w:space="0" w:color="auto"/>
              <w:left w:val="single" w:sz="6" w:space="0" w:color="auto"/>
              <w:bottom w:val="single" w:sz="6" w:space="0" w:color="auto"/>
              <w:right w:val="single" w:sz="6" w:space="0" w:color="auto"/>
            </w:tcBorders>
            <w:vAlign w:val="center"/>
            <w:hideMark/>
          </w:tcPr>
          <w:p w:rsidR="00CA2BBC" w:rsidRDefault="001F5306">
            <w:pPr>
              <w:jc w:val="center"/>
            </w:pPr>
            <w:r>
              <w:t>5</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0,999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0,975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0,939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0,906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0,877</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17</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0,434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0,305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0,250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0,219</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0,198</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0,967</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0,871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0,798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0,746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0,707</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0,418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0,293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0,240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0,209</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0,189</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0,906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0,768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0,684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0,629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0,590</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0,403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0,281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0,230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0,200</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0,181</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0,841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0,684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0,598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0,544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0,506</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0,389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0,270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0,220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0,192</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0,174</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0,781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0,616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0,532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0,480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0,445</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0,377</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0,261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0,212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0,185</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0,167</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7</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0,727</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0,561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0,480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0,431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0,397</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0,365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0,252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0,204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0,178</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0,160</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0,680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0,516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0,438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0,391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0,360</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0,354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0,243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0,197</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0,172</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0,155</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0,638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0,478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0,403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0,358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0,329</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0,343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0,235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0,191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0,166</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0,149</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0,602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0,445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0,373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0,331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0,303</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0,334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0,228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0,185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0,160</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0,144</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0,570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0,417</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0,348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0,308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0,281</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0,325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0,221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0,179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0,155</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0,140</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0,541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0,392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0,326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0,288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0,262</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27</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0,316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0,215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0,173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0,150</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0,135</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0,515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0,371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0,307</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0,271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0,243</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0,308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0,209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0,168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0,146</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0,131</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0,492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0,352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0,291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0,255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0,232</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29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0,300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0,203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0,164</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0,142</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0,127</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0,471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0,335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0,276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0,242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0,220</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30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0,293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0,198</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0,159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0,138</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0,124</w:t>
            </w:r>
          </w:p>
        </w:tc>
      </w:tr>
      <w:tr w:rsidR="00CA2BBC">
        <w:trPr>
          <w:jc w:val="center"/>
        </w:trPr>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16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0,452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0,319</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0,262</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0,230</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0,208</w:t>
            </w:r>
          </w:p>
        </w:tc>
        <w:tc>
          <w:tcPr>
            <w:tcW w:w="230"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31</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0,286</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0,193</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0,155</w:t>
            </w:r>
          </w:p>
        </w:tc>
        <w:tc>
          <w:tcPr>
            <w:tcW w:w="454"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0,134</w:t>
            </w:r>
          </w:p>
        </w:tc>
        <w:tc>
          <w:tcPr>
            <w:tcW w:w="456" w:type="pct"/>
            <w:tcBorders>
              <w:top w:val="single" w:sz="6" w:space="0" w:color="auto"/>
              <w:left w:val="single" w:sz="6" w:space="0" w:color="auto"/>
              <w:bottom w:val="single" w:sz="6" w:space="0" w:color="auto"/>
              <w:right w:val="single" w:sz="6" w:space="0" w:color="auto"/>
            </w:tcBorders>
            <w:hideMark/>
          </w:tcPr>
          <w:p w:rsidR="00CA2BBC" w:rsidRDefault="001F5306">
            <w:pPr>
              <w:jc w:val="center"/>
            </w:pPr>
            <w:r>
              <w:t>0,120</w:t>
            </w:r>
          </w:p>
        </w:tc>
      </w:tr>
      <w:tr w:rsidR="00CA2BBC">
        <w:trPr>
          <w:jc w:val="center"/>
        </w:trPr>
        <w:tc>
          <w:tcPr>
            <w:tcW w:w="5000" w:type="pct"/>
            <w:gridSpan w:val="12"/>
            <w:tcBorders>
              <w:top w:val="single" w:sz="6" w:space="0" w:color="auto"/>
              <w:left w:val="single" w:sz="6" w:space="0" w:color="auto"/>
              <w:bottom w:val="single" w:sz="6" w:space="0" w:color="auto"/>
              <w:right w:val="single" w:sz="6" w:space="0" w:color="auto"/>
            </w:tcBorders>
            <w:hideMark/>
          </w:tcPr>
          <w:p w:rsidR="00CA2BBC" w:rsidRDefault="001F5306">
            <w:pPr>
              <w:spacing w:before="120" w:after="120"/>
              <w:jc w:val="both"/>
            </w:pPr>
            <w:r>
              <w:rPr>
                <w:spacing w:val="40"/>
              </w:rPr>
              <w:t>Примечание</w:t>
            </w:r>
            <w:r>
              <w:t xml:space="preserve"> - Данные взяты из таблицы Г.1 </w:t>
            </w:r>
            <w:hyperlink r:id="rId111" w:tooltip="ГСИ. Внутренний контроль качества результатов количественного химического анализа" w:history="1">
              <w:r>
                <w:rPr>
                  <w:rStyle w:val="a3"/>
                </w:rPr>
                <w:t>РМГ 76-2004</w:t>
              </w:r>
            </w:hyperlink>
            <w:r>
              <w:t xml:space="preserve"> ГСИ </w:t>
            </w:r>
            <w:hyperlink w:anchor="Биб_1" w:tooltip="[1] Рекомендации по межгосударственной стандартизации РМГ 76-2004 ГСИ Внутренний контроль качества результатов количественного химического анализа" w:history="1">
              <w:r>
                <w:rPr>
                  <w:rStyle w:val="a3"/>
                </w:rPr>
                <w:t>[1]</w:t>
              </w:r>
            </w:hyperlink>
          </w:p>
        </w:tc>
      </w:tr>
    </w:tbl>
    <w:p w:rsidR="00CA2BBC" w:rsidRDefault="001F5306">
      <w:pPr>
        <w:pStyle w:val="1"/>
        <w:jc w:val="right"/>
        <w:rPr>
          <w:rFonts w:eastAsia="Times New Roman"/>
          <w:b w:val="0"/>
          <w:bCs w:val="0"/>
          <w:i/>
          <w:iCs/>
        </w:rPr>
      </w:pPr>
      <w:bookmarkStart w:id="69" w:name="_Приложение_Д_(рекомендуемое)"/>
      <w:bookmarkStart w:id="70" w:name="_Toc264383093"/>
      <w:bookmarkStart w:id="71" w:name="_Toc260210492"/>
      <w:bookmarkEnd w:id="69"/>
      <w:r>
        <w:rPr>
          <w:rFonts w:eastAsia="Times New Roman"/>
          <w:b w:val="0"/>
          <w:bCs w:val="0"/>
          <w:i/>
          <w:iCs/>
        </w:rPr>
        <w:lastRenderedPageBreak/>
        <w:t>Приложение Д</w:t>
      </w:r>
      <w:r>
        <w:rPr>
          <w:rFonts w:eastAsia="Times New Roman"/>
          <w:b w:val="0"/>
          <w:bCs w:val="0"/>
          <w:i/>
          <w:iCs/>
        </w:rPr>
        <w:br/>
        <w:t>(рекомендуемое)</w:t>
      </w:r>
      <w:bookmarkEnd w:id="70"/>
      <w:bookmarkEnd w:id="71"/>
    </w:p>
    <w:p w:rsidR="00CA2BBC" w:rsidRDefault="001F5306">
      <w:pPr>
        <w:pStyle w:val="1"/>
        <w:rPr>
          <w:rFonts w:eastAsia="Times New Roman"/>
        </w:rPr>
      </w:pPr>
      <w:bookmarkStart w:id="72" w:name="_Toc264383094"/>
      <w:bookmarkStart w:id="73" w:name="_Toc260210493"/>
      <w:r>
        <w:rPr>
          <w:rFonts w:eastAsia="Times New Roman"/>
        </w:rPr>
        <w:t>Форма протокола оценки показателей качества результатов измерений при реализации методики выполнения измерений в лаборатории</w:t>
      </w:r>
      <w:bookmarkEnd w:id="72"/>
      <w:bookmarkEnd w:id="73"/>
    </w:p>
    <w:p w:rsidR="00CA2BBC" w:rsidRDefault="001F5306">
      <w:pPr>
        <w:jc w:val="center"/>
        <w:rPr>
          <w:b/>
          <w:bCs/>
          <w:sz w:val="24"/>
        </w:rPr>
      </w:pPr>
      <w:r>
        <w:rPr>
          <w:b/>
          <w:bCs/>
          <w:sz w:val="24"/>
          <w:szCs w:val="26"/>
        </w:rPr>
        <w:t>Протокол</w:t>
      </w:r>
    </w:p>
    <w:p w:rsidR="00CA2BBC" w:rsidRDefault="001F5306">
      <w:pPr>
        <w:spacing w:after="120"/>
        <w:jc w:val="center"/>
        <w:rPr>
          <w:b/>
          <w:bCs/>
          <w:sz w:val="24"/>
          <w:szCs w:val="22"/>
        </w:rPr>
      </w:pPr>
      <w:r>
        <w:rPr>
          <w:b/>
          <w:bCs/>
          <w:sz w:val="24"/>
          <w:szCs w:val="22"/>
        </w:rPr>
        <w:t>установленных показателей качества результатов измерений при реализации методики выполнения измерений в лаборатории</w:t>
      </w:r>
    </w:p>
    <w:p w:rsidR="00CA2BBC" w:rsidRDefault="001F5306">
      <w:pPr>
        <w:spacing w:before="120"/>
        <w:ind w:firstLine="284"/>
        <w:jc w:val="both"/>
        <w:rPr>
          <w:sz w:val="24"/>
        </w:rPr>
      </w:pPr>
      <w:r>
        <w:rPr>
          <w:sz w:val="24"/>
          <w:szCs w:val="22"/>
        </w:rPr>
        <w:t>Наименование лаборатории ___________________________________________________</w:t>
      </w:r>
    </w:p>
    <w:p w:rsidR="00CA2BBC" w:rsidRDefault="001F5306">
      <w:pPr>
        <w:ind w:firstLine="284"/>
        <w:jc w:val="both"/>
        <w:rPr>
          <w:sz w:val="24"/>
        </w:rPr>
      </w:pPr>
      <w:r>
        <w:rPr>
          <w:sz w:val="24"/>
          <w:szCs w:val="22"/>
        </w:rPr>
        <w:t>Наименование методики выполнения измерений _________________________________</w:t>
      </w:r>
    </w:p>
    <w:p w:rsidR="00CA2BBC" w:rsidRDefault="001F5306">
      <w:pPr>
        <w:ind w:firstLine="284"/>
        <w:jc w:val="both"/>
        <w:rPr>
          <w:sz w:val="24"/>
        </w:rPr>
      </w:pPr>
      <w:r>
        <w:rPr>
          <w:sz w:val="24"/>
          <w:szCs w:val="22"/>
        </w:rPr>
        <w:t>Обозначение нормативного документа на методику выполнения измерений __________</w:t>
      </w:r>
    </w:p>
    <w:p w:rsidR="00CA2BBC" w:rsidRDefault="001F5306">
      <w:pPr>
        <w:ind w:firstLine="284"/>
        <w:jc w:val="both"/>
        <w:rPr>
          <w:sz w:val="24"/>
        </w:rPr>
      </w:pPr>
      <w:r>
        <w:rPr>
          <w:sz w:val="24"/>
          <w:szCs w:val="22"/>
        </w:rPr>
        <w:t>Показатели качества результатов измерений были оценены на основе контрольных измерений, полученных в период с _________________ 200__ г. по _______________ 200__ г.</w:t>
      </w:r>
    </w:p>
    <w:p w:rsidR="00CA2BBC" w:rsidRDefault="001F5306">
      <w:pPr>
        <w:pStyle w:val="ae"/>
        <w:spacing w:before="0"/>
        <w:rPr>
          <w:szCs w:val="20"/>
        </w:rPr>
      </w:pPr>
      <w:r>
        <w:t>Диапазон измерений и значения показателей точности, правильности и промежуточной прецизионности результатов измерений:</w:t>
      </w:r>
    </w:p>
    <w:tbl>
      <w:tblPr>
        <w:tblW w:w="5000" w:type="pct"/>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4A0" w:firstRow="1" w:lastRow="0" w:firstColumn="1" w:lastColumn="0" w:noHBand="0" w:noVBand="1"/>
      </w:tblPr>
      <w:tblGrid>
        <w:gridCol w:w="1784"/>
        <w:gridCol w:w="1645"/>
        <w:gridCol w:w="3138"/>
        <w:gridCol w:w="1792"/>
        <w:gridCol w:w="1338"/>
      </w:tblGrid>
      <w:tr w:rsidR="00CA2BBC">
        <w:trPr>
          <w:trHeight w:val="20"/>
          <w:jc w:val="center"/>
        </w:trPr>
        <w:tc>
          <w:tcPr>
            <w:tcW w:w="920" w:type="pct"/>
            <w:vMerge w:val="restart"/>
            <w:tcBorders>
              <w:top w:val="single" w:sz="4" w:space="0" w:color="auto"/>
              <w:left w:val="single" w:sz="4" w:space="0" w:color="auto"/>
              <w:bottom w:val="single" w:sz="4" w:space="0" w:color="auto"/>
              <w:right w:val="single" w:sz="4" w:space="0" w:color="auto"/>
            </w:tcBorders>
            <w:vAlign w:val="center"/>
            <w:hideMark/>
          </w:tcPr>
          <w:p w:rsidR="00CA2BBC" w:rsidRDefault="001F5306">
            <w:pPr>
              <w:jc w:val="center"/>
              <w:rPr>
                <w:szCs w:val="22"/>
              </w:rPr>
            </w:pPr>
            <w:r>
              <w:rPr>
                <w:szCs w:val="22"/>
              </w:rPr>
              <w:t>Диапазон измерений</w:t>
            </w:r>
          </w:p>
        </w:tc>
        <w:tc>
          <w:tcPr>
            <w:tcW w:w="4080" w:type="pct"/>
            <w:gridSpan w:val="4"/>
            <w:tcBorders>
              <w:top w:val="single" w:sz="4" w:space="0" w:color="auto"/>
              <w:left w:val="single" w:sz="4" w:space="0" w:color="auto"/>
              <w:bottom w:val="single" w:sz="4" w:space="0" w:color="auto"/>
              <w:right w:val="single" w:sz="4" w:space="0" w:color="auto"/>
            </w:tcBorders>
            <w:vAlign w:val="center"/>
            <w:hideMark/>
          </w:tcPr>
          <w:p w:rsidR="00CA2BBC" w:rsidRDefault="001F5306">
            <w:pPr>
              <w:jc w:val="center"/>
              <w:rPr>
                <w:szCs w:val="22"/>
              </w:rPr>
            </w:pPr>
            <w:r>
              <w:rPr>
                <w:szCs w:val="22"/>
              </w:rPr>
              <w:t>Показатели</w:t>
            </w:r>
          </w:p>
        </w:tc>
      </w:tr>
      <w:tr w:rsidR="00CA2BBC">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2BBC" w:rsidRDefault="00CA2BBC">
            <w:pPr>
              <w:widowControl/>
              <w:autoSpaceDE/>
              <w:autoSpaceDN/>
              <w:adjustRightInd/>
              <w:rPr>
                <w:szCs w:val="22"/>
              </w:rPr>
            </w:pPr>
          </w:p>
        </w:tc>
        <w:tc>
          <w:tcPr>
            <w:tcW w:w="848" w:type="pct"/>
            <w:tcBorders>
              <w:top w:val="single" w:sz="4" w:space="0" w:color="auto"/>
              <w:left w:val="single" w:sz="4" w:space="0" w:color="auto"/>
              <w:bottom w:val="single" w:sz="4" w:space="0" w:color="auto"/>
              <w:right w:val="single" w:sz="4" w:space="0" w:color="auto"/>
            </w:tcBorders>
            <w:vAlign w:val="center"/>
            <w:hideMark/>
          </w:tcPr>
          <w:p w:rsidR="00CA2BBC" w:rsidRDefault="001F5306">
            <w:pPr>
              <w:jc w:val="center"/>
              <w:rPr>
                <w:szCs w:val="22"/>
              </w:rPr>
            </w:pPr>
            <w:r>
              <w:rPr>
                <w:szCs w:val="22"/>
              </w:rPr>
              <w:t>повторяемости (</w:t>
            </w:r>
            <w:r>
              <w:rPr>
                <w:i/>
                <w:iCs/>
                <w:szCs w:val="22"/>
                <w:lang w:val="en-US"/>
              </w:rPr>
              <w:t>r</w:t>
            </w:r>
            <w:r>
              <w:rPr>
                <w:szCs w:val="22"/>
                <w:vertAlign w:val="subscript"/>
              </w:rPr>
              <w:t>л</w:t>
            </w:r>
            <w:r>
              <w:rPr>
                <w:szCs w:val="22"/>
              </w:rPr>
              <w:t>)</w:t>
            </w:r>
          </w:p>
        </w:tc>
        <w:tc>
          <w:tcPr>
            <w:tcW w:w="1618" w:type="pct"/>
            <w:tcBorders>
              <w:top w:val="single" w:sz="4" w:space="0" w:color="auto"/>
              <w:left w:val="single" w:sz="4" w:space="0" w:color="auto"/>
              <w:bottom w:val="single" w:sz="4" w:space="0" w:color="auto"/>
              <w:right w:val="single" w:sz="4" w:space="0" w:color="auto"/>
            </w:tcBorders>
            <w:vAlign w:val="center"/>
            <w:hideMark/>
          </w:tcPr>
          <w:p w:rsidR="00CA2BBC" w:rsidRDefault="001F5306">
            <w:pPr>
              <w:jc w:val="center"/>
              <w:rPr>
                <w:szCs w:val="22"/>
              </w:rPr>
            </w:pPr>
            <w:r>
              <w:rPr>
                <w:szCs w:val="22"/>
              </w:rPr>
              <w:t>промежуточной прецизионности (</w:t>
            </w:r>
            <w:r>
              <w:rPr>
                <w:i/>
                <w:iCs/>
                <w:szCs w:val="22"/>
                <w:lang w:val="en-US"/>
              </w:rPr>
              <w:t>R</w:t>
            </w:r>
            <w:r>
              <w:rPr>
                <w:szCs w:val="22"/>
                <w:vertAlign w:val="subscript"/>
              </w:rPr>
              <w:t>л</w:t>
            </w:r>
            <w:r>
              <w:rPr>
                <w:szCs w:val="22"/>
              </w:rPr>
              <w:t>)</w:t>
            </w:r>
          </w:p>
        </w:tc>
        <w:tc>
          <w:tcPr>
            <w:tcW w:w="924" w:type="pct"/>
            <w:tcBorders>
              <w:top w:val="single" w:sz="4" w:space="0" w:color="auto"/>
              <w:left w:val="single" w:sz="4" w:space="0" w:color="auto"/>
              <w:bottom w:val="single" w:sz="4" w:space="0" w:color="auto"/>
              <w:right w:val="single" w:sz="4" w:space="0" w:color="auto"/>
            </w:tcBorders>
            <w:vAlign w:val="center"/>
            <w:hideMark/>
          </w:tcPr>
          <w:p w:rsidR="00CA2BBC" w:rsidRDefault="001F5306">
            <w:pPr>
              <w:jc w:val="center"/>
              <w:rPr>
                <w:szCs w:val="22"/>
              </w:rPr>
            </w:pPr>
            <w:r>
              <w:rPr>
                <w:szCs w:val="22"/>
              </w:rPr>
              <w:t>правильности (</w:t>
            </w:r>
            <w:r>
              <w:rPr>
                <w:szCs w:val="22"/>
              </w:rPr>
              <w:sym w:font="Symbol" w:char="F0B1"/>
            </w:r>
            <w:r>
              <w:rPr>
                <w:szCs w:val="22"/>
              </w:rPr>
              <w:t xml:space="preserve"> </w:t>
            </w:r>
            <w:r>
              <w:rPr>
                <w:szCs w:val="22"/>
              </w:rPr>
              <w:sym w:font="Symbol" w:char="F044"/>
            </w:r>
            <w:r>
              <w:rPr>
                <w:szCs w:val="22"/>
                <w:vertAlign w:val="subscript"/>
              </w:rPr>
              <w:t>сл</w:t>
            </w:r>
            <w:r>
              <w:rPr>
                <w:szCs w:val="22"/>
              </w:rPr>
              <w:t>)</w:t>
            </w:r>
          </w:p>
        </w:tc>
        <w:tc>
          <w:tcPr>
            <w:tcW w:w="689" w:type="pct"/>
            <w:tcBorders>
              <w:top w:val="single" w:sz="4" w:space="0" w:color="auto"/>
              <w:left w:val="single" w:sz="4" w:space="0" w:color="auto"/>
              <w:bottom w:val="single" w:sz="4" w:space="0" w:color="auto"/>
              <w:right w:val="single" w:sz="4" w:space="0" w:color="auto"/>
            </w:tcBorders>
            <w:vAlign w:val="center"/>
            <w:hideMark/>
          </w:tcPr>
          <w:p w:rsidR="00CA2BBC" w:rsidRDefault="001F5306">
            <w:pPr>
              <w:jc w:val="center"/>
              <w:rPr>
                <w:szCs w:val="22"/>
              </w:rPr>
            </w:pPr>
            <w:r>
              <w:rPr>
                <w:szCs w:val="22"/>
              </w:rPr>
              <w:t>точности (</w:t>
            </w:r>
            <w:r>
              <w:rPr>
                <w:szCs w:val="22"/>
              </w:rPr>
              <w:sym w:font="Symbol" w:char="F0B1"/>
            </w:r>
            <w:r>
              <w:rPr>
                <w:szCs w:val="22"/>
              </w:rPr>
              <w:t xml:space="preserve"> </w:t>
            </w:r>
            <w:r>
              <w:rPr>
                <w:szCs w:val="22"/>
              </w:rPr>
              <w:sym w:font="Symbol" w:char="F044"/>
            </w:r>
            <w:r>
              <w:rPr>
                <w:szCs w:val="22"/>
                <w:vertAlign w:val="subscript"/>
              </w:rPr>
              <w:t>л</w:t>
            </w:r>
            <w:r>
              <w:rPr>
                <w:szCs w:val="22"/>
              </w:rPr>
              <w:t>)</w:t>
            </w:r>
          </w:p>
        </w:tc>
      </w:tr>
      <w:tr w:rsidR="00CA2BBC">
        <w:trPr>
          <w:trHeight w:val="20"/>
          <w:jc w:val="center"/>
        </w:trPr>
        <w:tc>
          <w:tcPr>
            <w:tcW w:w="920" w:type="pct"/>
            <w:tcBorders>
              <w:top w:val="single" w:sz="4" w:space="0" w:color="auto"/>
              <w:left w:val="single" w:sz="4" w:space="0" w:color="auto"/>
              <w:bottom w:val="single" w:sz="4" w:space="0" w:color="auto"/>
              <w:right w:val="single" w:sz="4" w:space="0" w:color="auto"/>
            </w:tcBorders>
          </w:tcPr>
          <w:p w:rsidR="00CA2BBC" w:rsidRDefault="00CA2BBC">
            <w:pPr>
              <w:jc w:val="both"/>
              <w:rPr>
                <w:szCs w:val="22"/>
              </w:rPr>
            </w:pPr>
          </w:p>
        </w:tc>
        <w:tc>
          <w:tcPr>
            <w:tcW w:w="848" w:type="pct"/>
            <w:tcBorders>
              <w:top w:val="single" w:sz="4" w:space="0" w:color="auto"/>
              <w:left w:val="single" w:sz="4" w:space="0" w:color="auto"/>
              <w:bottom w:val="single" w:sz="4" w:space="0" w:color="auto"/>
              <w:right w:val="single" w:sz="4" w:space="0" w:color="auto"/>
            </w:tcBorders>
          </w:tcPr>
          <w:p w:rsidR="00CA2BBC" w:rsidRDefault="00CA2BBC">
            <w:pPr>
              <w:jc w:val="both"/>
              <w:rPr>
                <w:szCs w:val="22"/>
              </w:rPr>
            </w:pPr>
          </w:p>
        </w:tc>
        <w:tc>
          <w:tcPr>
            <w:tcW w:w="1618" w:type="pct"/>
            <w:tcBorders>
              <w:top w:val="single" w:sz="4" w:space="0" w:color="auto"/>
              <w:left w:val="single" w:sz="4" w:space="0" w:color="auto"/>
              <w:bottom w:val="single" w:sz="4" w:space="0" w:color="auto"/>
              <w:right w:val="single" w:sz="4" w:space="0" w:color="auto"/>
            </w:tcBorders>
          </w:tcPr>
          <w:p w:rsidR="00CA2BBC" w:rsidRDefault="00CA2BBC">
            <w:pPr>
              <w:jc w:val="both"/>
              <w:rPr>
                <w:szCs w:val="22"/>
              </w:rPr>
            </w:pPr>
          </w:p>
        </w:tc>
        <w:tc>
          <w:tcPr>
            <w:tcW w:w="924" w:type="pct"/>
            <w:tcBorders>
              <w:top w:val="single" w:sz="4" w:space="0" w:color="auto"/>
              <w:left w:val="single" w:sz="4" w:space="0" w:color="auto"/>
              <w:bottom w:val="single" w:sz="4" w:space="0" w:color="auto"/>
              <w:right w:val="single" w:sz="4" w:space="0" w:color="auto"/>
            </w:tcBorders>
          </w:tcPr>
          <w:p w:rsidR="00CA2BBC" w:rsidRDefault="00CA2BBC">
            <w:pPr>
              <w:jc w:val="both"/>
              <w:rPr>
                <w:szCs w:val="22"/>
              </w:rPr>
            </w:pPr>
          </w:p>
        </w:tc>
        <w:tc>
          <w:tcPr>
            <w:tcW w:w="689" w:type="pct"/>
            <w:tcBorders>
              <w:top w:val="single" w:sz="4" w:space="0" w:color="auto"/>
              <w:left w:val="single" w:sz="4" w:space="0" w:color="auto"/>
              <w:bottom w:val="single" w:sz="4" w:space="0" w:color="auto"/>
              <w:right w:val="single" w:sz="4" w:space="0" w:color="auto"/>
            </w:tcBorders>
          </w:tcPr>
          <w:p w:rsidR="00CA2BBC" w:rsidRDefault="00CA2BBC">
            <w:pPr>
              <w:jc w:val="both"/>
              <w:rPr>
                <w:szCs w:val="22"/>
              </w:rPr>
            </w:pPr>
          </w:p>
        </w:tc>
      </w:tr>
    </w:tbl>
    <w:p w:rsidR="00CA2BBC" w:rsidRDefault="00CA2BBC">
      <w:pPr>
        <w:ind w:firstLine="284"/>
        <w:jc w:val="both"/>
        <w:rPr>
          <w:szCs w:val="22"/>
        </w:rPr>
      </w:pPr>
    </w:p>
    <w:tbl>
      <w:tblPr>
        <w:tblW w:w="5000" w:type="pct"/>
        <w:tblCellMar>
          <w:left w:w="28" w:type="dxa"/>
          <w:right w:w="28" w:type="dxa"/>
        </w:tblCellMar>
        <w:tblLook w:val="04A0" w:firstRow="1" w:lastRow="0" w:firstColumn="1" w:lastColumn="0" w:noHBand="0" w:noVBand="1"/>
      </w:tblPr>
      <w:tblGrid>
        <w:gridCol w:w="4847"/>
        <w:gridCol w:w="4850"/>
      </w:tblGrid>
      <w:tr w:rsidR="00CA2BBC">
        <w:tc>
          <w:tcPr>
            <w:tcW w:w="2789" w:type="dxa"/>
            <w:hideMark/>
          </w:tcPr>
          <w:p w:rsidR="00CA2BBC" w:rsidRDefault="001F5306">
            <w:pPr>
              <w:jc w:val="center"/>
              <w:rPr>
                <w:sz w:val="24"/>
                <w:szCs w:val="22"/>
              </w:rPr>
            </w:pPr>
            <w:r>
              <w:rPr>
                <w:sz w:val="24"/>
                <w:szCs w:val="22"/>
              </w:rPr>
              <w:t>Согласовано</w:t>
            </w:r>
          </w:p>
        </w:tc>
        <w:tc>
          <w:tcPr>
            <w:tcW w:w="2791" w:type="dxa"/>
            <w:hideMark/>
          </w:tcPr>
          <w:p w:rsidR="00CA2BBC" w:rsidRDefault="001F5306">
            <w:pPr>
              <w:jc w:val="center"/>
              <w:rPr>
                <w:sz w:val="24"/>
                <w:szCs w:val="22"/>
              </w:rPr>
            </w:pPr>
            <w:r>
              <w:rPr>
                <w:sz w:val="24"/>
                <w:szCs w:val="22"/>
              </w:rPr>
              <w:t>Утверждаю</w:t>
            </w:r>
          </w:p>
        </w:tc>
      </w:tr>
      <w:tr w:rsidR="00CA2BBC">
        <w:tc>
          <w:tcPr>
            <w:tcW w:w="2789" w:type="dxa"/>
            <w:hideMark/>
          </w:tcPr>
          <w:p w:rsidR="00CA2BBC" w:rsidRDefault="001F5306">
            <w:pPr>
              <w:jc w:val="center"/>
              <w:rPr>
                <w:sz w:val="24"/>
                <w:szCs w:val="22"/>
              </w:rPr>
            </w:pPr>
            <w:r>
              <w:rPr>
                <w:sz w:val="24"/>
                <w:szCs w:val="22"/>
              </w:rPr>
              <w:t>Представитель метрологической службы предприятия</w:t>
            </w:r>
          </w:p>
        </w:tc>
        <w:tc>
          <w:tcPr>
            <w:tcW w:w="2791" w:type="dxa"/>
            <w:hideMark/>
          </w:tcPr>
          <w:p w:rsidR="00CA2BBC" w:rsidRDefault="001F5306">
            <w:pPr>
              <w:jc w:val="center"/>
              <w:rPr>
                <w:sz w:val="24"/>
                <w:szCs w:val="22"/>
              </w:rPr>
            </w:pPr>
            <w:r>
              <w:rPr>
                <w:sz w:val="24"/>
                <w:szCs w:val="22"/>
              </w:rPr>
              <w:t>Руководитель лаборатории</w:t>
            </w:r>
          </w:p>
        </w:tc>
      </w:tr>
      <w:tr w:rsidR="00CA2BBC">
        <w:tc>
          <w:tcPr>
            <w:tcW w:w="2789" w:type="dxa"/>
            <w:hideMark/>
          </w:tcPr>
          <w:p w:rsidR="00CA2BBC" w:rsidRDefault="001F5306">
            <w:pPr>
              <w:jc w:val="center"/>
              <w:rPr>
                <w:szCs w:val="22"/>
              </w:rPr>
            </w:pPr>
            <w:r>
              <w:rPr>
                <w:szCs w:val="22"/>
              </w:rPr>
              <w:t>______________ /_______________/</w:t>
            </w:r>
          </w:p>
        </w:tc>
        <w:tc>
          <w:tcPr>
            <w:tcW w:w="2791" w:type="dxa"/>
            <w:hideMark/>
          </w:tcPr>
          <w:p w:rsidR="00CA2BBC" w:rsidRDefault="001F5306">
            <w:pPr>
              <w:jc w:val="center"/>
              <w:rPr>
                <w:szCs w:val="22"/>
              </w:rPr>
            </w:pPr>
            <w:r>
              <w:rPr>
                <w:szCs w:val="22"/>
              </w:rPr>
              <w:t>______________ /_______________/</w:t>
            </w:r>
          </w:p>
        </w:tc>
      </w:tr>
      <w:tr w:rsidR="00CA2BBC">
        <w:tc>
          <w:tcPr>
            <w:tcW w:w="2789" w:type="dxa"/>
            <w:hideMark/>
          </w:tcPr>
          <w:p w:rsidR="00CA2BBC" w:rsidRDefault="001F5306">
            <w:pPr>
              <w:jc w:val="center"/>
              <w:rPr>
                <w:szCs w:val="22"/>
              </w:rPr>
            </w:pPr>
            <w:r>
              <w:rPr>
                <w:szCs w:val="22"/>
              </w:rPr>
              <w:t>«___»___________200__ г.</w:t>
            </w:r>
          </w:p>
        </w:tc>
        <w:tc>
          <w:tcPr>
            <w:tcW w:w="2791" w:type="dxa"/>
            <w:hideMark/>
          </w:tcPr>
          <w:p w:rsidR="00CA2BBC" w:rsidRDefault="001F5306">
            <w:pPr>
              <w:jc w:val="center"/>
              <w:rPr>
                <w:szCs w:val="22"/>
              </w:rPr>
            </w:pPr>
            <w:r>
              <w:rPr>
                <w:szCs w:val="22"/>
              </w:rPr>
              <w:t>«___»____________200__ г.</w:t>
            </w:r>
          </w:p>
        </w:tc>
      </w:tr>
    </w:tbl>
    <w:p w:rsidR="00CA2BBC" w:rsidRDefault="001F5306">
      <w:pPr>
        <w:pStyle w:val="1"/>
        <w:rPr>
          <w:rFonts w:eastAsia="Times New Roman"/>
        </w:rPr>
      </w:pPr>
      <w:bookmarkStart w:id="74" w:name="_Toc264383095"/>
      <w:bookmarkStart w:id="75" w:name="_Toc260210494"/>
      <w:r>
        <w:rPr>
          <w:rFonts w:eastAsia="Times New Roman"/>
        </w:rPr>
        <w:t>Библиография</w:t>
      </w:r>
      <w:bookmarkEnd w:id="74"/>
      <w:bookmarkEnd w:id="75"/>
    </w:p>
    <w:tbl>
      <w:tblPr>
        <w:tblW w:w="4961" w:type="pct"/>
        <w:jc w:val="center"/>
        <w:tblCellMar>
          <w:left w:w="28" w:type="dxa"/>
          <w:right w:w="28" w:type="dxa"/>
        </w:tblCellMar>
        <w:tblLook w:val="04A0" w:firstRow="1" w:lastRow="0" w:firstColumn="1" w:lastColumn="0" w:noHBand="0" w:noVBand="1"/>
      </w:tblPr>
      <w:tblGrid>
        <w:gridCol w:w="4607"/>
        <w:gridCol w:w="5014"/>
      </w:tblGrid>
      <w:tr w:rsidR="00CA2BBC">
        <w:trPr>
          <w:jc w:val="center"/>
        </w:trPr>
        <w:tc>
          <w:tcPr>
            <w:tcW w:w="2394" w:type="pct"/>
            <w:hideMark/>
          </w:tcPr>
          <w:p w:rsidR="00CA2BBC" w:rsidRDefault="001F5306">
            <w:pPr>
              <w:rPr>
                <w:sz w:val="24"/>
              </w:rPr>
            </w:pPr>
            <w:bookmarkStart w:id="76" w:name="Биб_1"/>
            <w:r>
              <w:rPr>
                <w:sz w:val="24"/>
                <w:szCs w:val="22"/>
              </w:rPr>
              <w:t>[1]</w:t>
            </w:r>
            <w:bookmarkEnd w:id="76"/>
            <w:r>
              <w:rPr>
                <w:sz w:val="24"/>
                <w:szCs w:val="22"/>
              </w:rPr>
              <w:t xml:space="preserve"> Рекомендации по</w:t>
            </w:r>
            <w:r>
              <w:rPr>
                <w:sz w:val="24"/>
              </w:rPr>
              <w:t xml:space="preserve"> </w:t>
            </w:r>
            <w:r>
              <w:rPr>
                <w:sz w:val="24"/>
                <w:szCs w:val="22"/>
              </w:rPr>
              <w:t>межгосударственной</w:t>
            </w:r>
            <w:r>
              <w:rPr>
                <w:sz w:val="24"/>
              </w:rPr>
              <w:t xml:space="preserve"> </w:t>
            </w:r>
            <w:r>
              <w:rPr>
                <w:sz w:val="24"/>
                <w:szCs w:val="22"/>
              </w:rPr>
              <w:t>стандартизации</w:t>
            </w:r>
            <w:r>
              <w:rPr>
                <w:sz w:val="24"/>
              </w:rPr>
              <w:t xml:space="preserve"> </w:t>
            </w:r>
            <w:hyperlink r:id="rId112" w:tooltip="ГСИ. Внутренний контроль качества результатов количественного химического анализа" w:history="1">
              <w:r>
                <w:rPr>
                  <w:rStyle w:val="a3"/>
                  <w:sz w:val="24"/>
                </w:rPr>
                <w:t>РМГ 76-2004</w:t>
              </w:r>
            </w:hyperlink>
            <w:r>
              <w:rPr>
                <w:sz w:val="24"/>
                <w:szCs w:val="22"/>
              </w:rPr>
              <w:t xml:space="preserve"> ГСИ</w:t>
            </w:r>
          </w:p>
        </w:tc>
        <w:tc>
          <w:tcPr>
            <w:tcW w:w="2606" w:type="pct"/>
            <w:hideMark/>
          </w:tcPr>
          <w:p w:rsidR="00CA2BBC" w:rsidRDefault="001F5306">
            <w:pPr>
              <w:rPr>
                <w:sz w:val="24"/>
              </w:rPr>
            </w:pPr>
            <w:r>
              <w:rPr>
                <w:sz w:val="24"/>
                <w:szCs w:val="22"/>
              </w:rPr>
              <w:t>Внутренний контроль качества результатов</w:t>
            </w:r>
            <w:r>
              <w:rPr>
                <w:sz w:val="24"/>
              </w:rPr>
              <w:t xml:space="preserve"> </w:t>
            </w:r>
            <w:r>
              <w:rPr>
                <w:sz w:val="24"/>
                <w:szCs w:val="22"/>
              </w:rPr>
              <w:t>количественного химического анализа</w:t>
            </w:r>
          </w:p>
        </w:tc>
      </w:tr>
      <w:tr w:rsidR="00CA2BBC">
        <w:trPr>
          <w:jc w:val="center"/>
        </w:trPr>
        <w:tc>
          <w:tcPr>
            <w:tcW w:w="2394" w:type="pct"/>
            <w:hideMark/>
          </w:tcPr>
          <w:p w:rsidR="00CA2BBC" w:rsidRDefault="001F5306">
            <w:pPr>
              <w:rPr>
                <w:sz w:val="24"/>
              </w:rPr>
            </w:pPr>
            <w:bookmarkStart w:id="77" w:name="Биб_2"/>
            <w:r>
              <w:rPr>
                <w:sz w:val="24"/>
                <w:szCs w:val="22"/>
              </w:rPr>
              <w:t>[2]</w:t>
            </w:r>
            <w:bookmarkEnd w:id="77"/>
            <w:r>
              <w:rPr>
                <w:sz w:val="24"/>
                <w:szCs w:val="22"/>
              </w:rPr>
              <w:t xml:space="preserve"> Рекомендации по</w:t>
            </w:r>
            <w:r>
              <w:rPr>
                <w:sz w:val="24"/>
              </w:rPr>
              <w:t xml:space="preserve"> </w:t>
            </w:r>
            <w:r>
              <w:rPr>
                <w:sz w:val="24"/>
                <w:szCs w:val="22"/>
              </w:rPr>
              <w:t>межгосударственной</w:t>
            </w:r>
            <w:r>
              <w:rPr>
                <w:sz w:val="24"/>
              </w:rPr>
              <w:t xml:space="preserve"> </w:t>
            </w:r>
            <w:r>
              <w:rPr>
                <w:sz w:val="24"/>
                <w:szCs w:val="22"/>
              </w:rPr>
              <w:t>стандартизации</w:t>
            </w:r>
            <w:r>
              <w:rPr>
                <w:sz w:val="24"/>
              </w:rPr>
              <w:t xml:space="preserve"> </w:t>
            </w:r>
            <w:hyperlink r:id="rId113" w:tooltip="ГСИ. Показатели точности, правильности, прецизионности методик количественного химического анализа. Методы оценки" w:history="1">
              <w:r>
                <w:rPr>
                  <w:rStyle w:val="a3"/>
                  <w:sz w:val="24"/>
                </w:rPr>
                <w:t>РМГ 61-2003</w:t>
              </w:r>
            </w:hyperlink>
            <w:r>
              <w:rPr>
                <w:sz w:val="24"/>
                <w:szCs w:val="22"/>
              </w:rPr>
              <w:t xml:space="preserve"> ГСИ</w:t>
            </w:r>
          </w:p>
        </w:tc>
        <w:tc>
          <w:tcPr>
            <w:tcW w:w="2606" w:type="pct"/>
            <w:hideMark/>
          </w:tcPr>
          <w:p w:rsidR="00CA2BBC" w:rsidRDefault="001F5306">
            <w:pPr>
              <w:rPr>
                <w:sz w:val="24"/>
              </w:rPr>
            </w:pPr>
            <w:r>
              <w:rPr>
                <w:sz w:val="24"/>
                <w:szCs w:val="22"/>
              </w:rPr>
              <w:t>Показатели точности, правильности, прецизионности методик количественного химического анализа. Методы оценки</w:t>
            </w:r>
          </w:p>
        </w:tc>
      </w:tr>
      <w:tr w:rsidR="00CA2BBC">
        <w:trPr>
          <w:jc w:val="center"/>
        </w:trPr>
        <w:tc>
          <w:tcPr>
            <w:tcW w:w="2394" w:type="pct"/>
            <w:hideMark/>
          </w:tcPr>
          <w:p w:rsidR="00CA2BBC" w:rsidRDefault="001F5306">
            <w:pPr>
              <w:rPr>
                <w:sz w:val="24"/>
              </w:rPr>
            </w:pPr>
            <w:bookmarkStart w:id="78" w:name="Биб_3"/>
            <w:r>
              <w:rPr>
                <w:sz w:val="24"/>
                <w:szCs w:val="22"/>
              </w:rPr>
              <w:t xml:space="preserve">[3] </w:t>
            </w:r>
            <w:bookmarkEnd w:id="78"/>
            <w:r>
              <w:rPr>
                <w:sz w:val="24"/>
                <w:szCs w:val="22"/>
              </w:rPr>
              <w:t>Международный стандарт</w:t>
            </w:r>
            <w:r>
              <w:rPr>
                <w:sz w:val="24"/>
              </w:rPr>
              <w:t xml:space="preserve"> </w:t>
            </w:r>
            <w:r>
              <w:rPr>
                <w:sz w:val="24"/>
                <w:szCs w:val="22"/>
                <w:lang w:val="en-US"/>
              </w:rPr>
              <w:t>ISO</w:t>
            </w:r>
            <w:r>
              <w:rPr>
                <w:sz w:val="24"/>
                <w:szCs w:val="22"/>
              </w:rPr>
              <w:t xml:space="preserve"> 3534-1:1993*</w:t>
            </w:r>
          </w:p>
        </w:tc>
        <w:tc>
          <w:tcPr>
            <w:tcW w:w="2606" w:type="pct"/>
            <w:hideMark/>
          </w:tcPr>
          <w:p w:rsidR="00CA2BBC" w:rsidRDefault="001F5306">
            <w:pPr>
              <w:rPr>
                <w:sz w:val="24"/>
                <w:lang w:val="en-US"/>
              </w:rPr>
            </w:pPr>
            <w:r>
              <w:rPr>
                <w:sz w:val="24"/>
                <w:szCs w:val="22"/>
                <w:lang w:val="en-US"/>
              </w:rPr>
              <w:t>Statistics-Vocabulary and symbols - Part 1: Statistical</w:t>
            </w:r>
            <w:r>
              <w:rPr>
                <w:sz w:val="24"/>
                <w:lang w:val="en-US"/>
              </w:rPr>
              <w:t xml:space="preserve"> </w:t>
            </w:r>
            <w:r>
              <w:rPr>
                <w:sz w:val="24"/>
                <w:szCs w:val="22"/>
                <w:lang w:val="en-US"/>
              </w:rPr>
              <w:t>methods. Terms and definitions</w:t>
            </w:r>
          </w:p>
        </w:tc>
      </w:tr>
      <w:tr w:rsidR="00CA2BBC">
        <w:trPr>
          <w:jc w:val="center"/>
        </w:trPr>
        <w:tc>
          <w:tcPr>
            <w:tcW w:w="2394" w:type="pct"/>
            <w:hideMark/>
          </w:tcPr>
          <w:p w:rsidR="00CA2BBC" w:rsidRDefault="001F5306">
            <w:pPr>
              <w:rPr>
                <w:sz w:val="24"/>
              </w:rPr>
            </w:pPr>
            <w:bookmarkStart w:id="79" w:name="Биб_4"/>
            <w:r>
              <w:rPr>
                <w:sz w:val="24"/>
                <w:szCs w:val="22"/>
              </w:rPr>
              <w:t>[4]</w:t>
            </w:r>
            <w:bookmarkEnd w:id="79"/>
            <w:r>
              <w:rPr>
                <w:sz w:val="24"/>
                <w:szCs w:val="22"/>
              </w:rPr>
              <w:t xml:space="preserve"> Документ системы аккредитации</w:t>
            </w:r>
            <w:r>
              <w:rPr>
                <w:sz w:val="24"/>
              </w:rPr>
              <w:t xml:space="preserve"> </w:t>
            </w:r>
            <w:r>
              <w:rPr>
                <w:sz w:val="24"/>
                <w:szCs w:val="22"/>
              </w:rPr>
              <w:t>химико-аналитических лабораторий</w:t>
            </w:r>
            <w:r>
              <w:rPr>
                <w:sz w:val="24"/>
              </w:rPr>
              <w:t xml:space="preserve"> </w:t>
            </w:r>
            <w:r>
              <w:rPr>
                <w:sz w:val="24"/>
                <w:szCs w:val="22"/>
              </w:rPr>
              <w:t>дочерних обществ и организаций</w:t>
            </w:r>
            <w:r>
              <w:rPr>
                <w:sz w:val="24"/>
              </w:rPr>
              <w:t xml:space="preserve"> </w:t>
            </w:r>
            <w:r>
              <w:rPr>
                <w:sz w:val="24"/>
                <w:szCs w:val="22"/>
              </w:rPr>
              <w:t>ОАО «Газпром»</w:t>
            </w:r>
            <w:r>
              <w:rPr>
                <w:sz w:val="24"/>
              </w:rPr>
              <w:t xml:space="preserve"> </w:t>
            </w:r>
            <w:r>
              <w:rPr>
                <w:sz w:val="24"/>
                <w:szCs w:val="22"/>
              </w:rPr>
              <w:t>САЛГАЗ Д.001</w:t>
            </w:r>
          </w:p>
        </w:tc>
        <w:tc>
          <w:tcPr>
            <w:tcW w:w="2606" w:type="pct"/>
            <w:hideMark/>
          </w:tcPr>
          <w:p w:rsidR="00CA2BBC" w:rsidRDefault="001F5306">
            <w:pPr>
              <w:rPr>
                <w:sz w:val="24"/>
              </w:rPr>
            </w:pPr>
            <w:r>
              <w:rPr>
                <w:sz w:val="24"/>
                <w:szCs w:val="22"/>
              </w:rPr>
              <w:t>САЛГАЗ. Требования к технической компетентности аккредитованных химико-аналитических</w:t>
            </w:r>
            <w:r>
              <w:rPr>
                <w:sz w:val="24"/>
              </w:rPr>
              <w:t xml:space="preserve"> </w:t>
            </w:r>
            <w:r>
              <w:rPr>
                <w:sz w:val="24"/>
                <w:szCs w:val="22"/>
              </w:rPr>
              <w:t>лабораторий дочерних обществ и организаций</w:t>
            </w:r>
            <w:r>
              <w:rPr>
                <w:sz w:val="24"/>
              </w:rPr>
              <w:t xml:space="preserve"> </w:t>
            </w:r>
            <w:r>
              <w:rPr>
                <w:sz w:val="24"/>
                <w:szCs w:val="22"/>
              </w:rPr>
              <w:t>ОАО «Газпром»</w:t>
            </w:r>
          </w:p>
        </w:tc>
      </w:tr>
      <w:tr w:rsidR="00CA2BBC">
        <w:trPr>
          <w:jc w:val="center"/>
        </w:trPr>
        <w:tc>
          <w:tcPr>
            <w:tcW w:w="2394" w:type="pct"/>
            <w:hideMark/>
          </w:tcPr>
          <w:p w:rsidR="00CA2BBC" w:rsidRDefault="001F5306">
            <w:pPr>
              <w:rPr>
                <w:sz w:val="24"/>
              </w:rPr>
            </w:pPr>
            <w:bookmarkStart w:id="80" w:name="Биб_5"/>
            <w:r>
              <w:rPr>
                <w:sz w:val="24"/>
                <w:szCs w:val="22"/>
              </w:rPr>
              <w:t xml:space="preserve">[5] </w:t>
            </w:r>
            <w:bookmarkEnd w:id="80"/>
            <w:r>
              <w:rPr>
                <w:sz w:val="24"/>
                <w:szCs w:val="22"/>
              </w:rPr>
              <w:t>Методика выполнения измерений</w:t>
            </w:r>
            <w:r>
              <w:rPr>
                <w:sz w:val="24"/>
              </w:rPr>
              <w:t xml:space="preserve"> </w:t>
            </w:r>
            <w:r>
              <w:rPr>
                <w:sz w:val="24"/>
                <w:szCs w:val="22"/>
              </w:rPr>
              <w:t>МВИ 1.192-01</w:t>
            </w:r>
          </w:p>
        </w:tc>
        <w:tc>
          <w:tcPr>
            <w:tcW w:w="2606" w:type="pct"/>
            <w:hideMark/>
          </w:tcPr>
          <w:p w:rsidR="00CA2BBC" w:rsidRDefault="001F5306">
            <w:pPr>
              <w:rPr>
                <w:sz w:val="24"/>
              </w:rPr>
            </w:pPr>
            <w:r>
              <w:rPr>
                <w:sz w:val="24"/>
                <w:szCs w:val="22"/>
              </w:rPr>
              <w:t>Методика выполнения измерений компонентного состава и основных физических свойств</w:t>
            </w:r>
            <w:r>
              <w:rPr>
                <w:sz w:val="24"/>
              </w:rPr>
              <w:t xml:space="preserve"> </w:t>
            </w:r>
            <w:r>
              <w:rPr>
                <w:sz w:val="24"/>
                <w:szCs w:val="22"/>
              </w:rPr>
              <w:t>горючего природного газа хроматографическим</w:t>
            </w:r>
            <w:r>
              <w:rPr>
                <w:sz w:val="24"/>
              </w:rPr>
              <w:t xml:space="preserve"> </w:t>
            </w:r>
            <w:r>
              <w:rPr>
                <w:sz w:val="24"/>
                <w:szCs w:val="22"/>
              </w:rPr>
              <w:t>методом</w:t>
            </w:r>
          </w:p>
        </w:tc>
      </w:tr>
    </w:tbl>
    <w:p w:rsidR="00A14947" w:rsidRPr="009734B2" w:rsidRDefault="001F5306" w:rsidP="009734B2">
      <w:pPr>
        <w:pStyle w:val="ae"/>
        <w:spacing w:after="0"/>
        <w:rPr>
          <w:szCs w:val="20"/>
        </w:rPr>
      </w:pPr>
      <w:r>
        <w:rPr>
          <w:szCs w:val="20"/>
        </w:rPr>
        <w:t>Ключевые слова: внутрилабораторный контроль, организация и проведение, химико-аналитические лаборатории, показатели качества природного газа, показатели точности, правильности, прецизионности количественного химического анализа</w:t>
      </w:r>
      <w:bookmarkStart w:id="81" w:name="_GoBack"/>
      <w:bookmarkEnd w:id="81"/>
    </w:p>
    <w:sectPr w:rsidR="00A14947" w:rsidRPr="009734B2" w:rsidSect="00CA2BBC">
      <w:footerReference w:type="even" r:id="rId114"/>
      <w:pgSz w:w="11909" w:h="16834"/>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3E29" w:rsidRDefault="00433E29">
      <w:r>
        <w:separator/>
      </w:r>
    </w:p>
  </w:endnote>
  <w:endnote w:type="continuationSeparator" w:id="0">
    <w:p w:rsidR="00433E29" w:rsidRDefault="0043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BBC" w:rsidRDefault="00CA2BBC">
    <w:pPr>
      <w:pStyle w:val="a7"/>
      <w:framePr w:wrap="around" w:vAnchor="text" w:hAnchor="margin" w:xAlign="center" w:y="1"/>
      <w:rPr>
        <w:rStyle w:val="af0"/>
      </w:rPr>
    </w:pPr>
    <w:r>
      <w:rPr>
        <w:rStyle w:val="af0"/>
      </w:rPr>
      <w:fldChar w:fldCharType="begin"/>
    </w:r>
    <w:r w:rsidR="001F5306">
      <w:rPr>
        <w:rStyle w:val="af0"/>
      </w:rPr>
      <w:instrText xml:space="preserve">PAGE  </w:instrText>
    </w:r>
    <w:r>
      <w:rPr>
        <w:rStyle w:val="af0"/>
      </w:rPr>
      <w:fldChar w:fldCharType="end"/>
    </w:r>
  </w:p>
  <w:p w:rsidR="00CA2BBC" w:rsidRDefault="00CA2BB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3E29" w:rsidRDefault="00433E29">
      <w:r>
        <w:separator/>
      </w:r>
    </w:p>
  </w:footnote>
  <w:footnote w:type="continuationSeparator" w:id="0">
    <w:p w:rsidR="00433E29" w:rsidRDefault="0043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layoutRawTableWidth/>
    <w:layoutTableRowsApart/>
    <w:doNotSnapToGridInCell/>
    <w:doNotWrapTextWithPunct/>
    <w:doNotUseEastAsianBreakRules/>
    <w:growAutofit/>
    <w:compatSetting w:name="compatibilityMode" w:uri="http://schemas.microsoft.com/office/word" w:val="12"/>
  </w:compat>
  <w:rsids>
    <w:rsidRoot w:val="00ED76AF"/>
    <w:rsid w:val="001F5306"/>
    <w:rsid w:val="00433E29"/>
    <w:rsid w:val="009734B2"/>
    <w:rsid w:val="00A14947"/>
    <w:rsid w:val="00C46BEE"/>
    <w:rsid w:val="00CA2BBC"/>
    <w:rsid w:val="00ED7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62B252D-1D59-4592-B4C2-8D2BD2F5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2BBC"/>
    <w:pPr>
      <w:widowControl w:val="0"/>
      <w:autoSpaceDE w:val="0"/>
      <w:autoSpaceDN w:val="0"/>
      <w:adjustRightInd w:val="0"/>
    </w:pPr>
  </w:style>
  <w:style w:type="paragraph" w:styleId="1">
    <w:name w:val="heading 1"/>
    <w:basedOn w:val="a"/>
    <w:next w:val="a"/>
    <w:link w:val="10"/>
    <w:qFormat/>
    <w:rsid w:val="00CA2BBC"/>
    <w:pPr>
      <w:keepNext/>
      <w:spacing w:before="120" w:after="120"/>
      <w:jc w:val="center"/>
      <w:outlineLvl w:val="0"/>
    </w:pPr>
    <w:rPr>
      <w:rFonts w:eastAsiaTheme="minorEastAsia"/>
      <w:b/>
      <w:bCs/>
      <w:sz w:val="24"/>
    </w:rPr>
  </w:style>
  <w:style w:type="paragraph" w:styleId="2">
    <w:name w:val="heading 2"/>
    <w:basedOn w:val="a"/>
    <w:next w:val="a"/>
    <w:link w:val="20"/>
    <w:qFormat/>
    <w:rsid w:val="00CA2BBC"/>
    <w:pPr>
      <w:keepNext/>
      <w:spacing w:before="120" w:after="120"/>
      <w:jc w:val="right"/>
      <w:outlineLvl w:val="1"/>
    </w:pPr>
    <w:rPr>
      <w:rFonts w:eastAsiaTheme="minorEastAsia"/>
      <w:b/>
      <w:bCs/>
      <w:sz w:val="24"/>
    </w:rPr>
  </w:style>
  <w:style w:type="paragraph" w:styleId="3">
    <w:name w:val="heading 3"/>
    <w:basedOn w:val="a"/>
    <w:next w:val="a"/>
    <w:link w:val="30"/>
    <w:qFormat/>
    <w:rsid w:val="00CA2BBC"/>
    <w:pPr>
      <w:keepNext/>
      <w:spacing w:before="120" w:after="120"/>
      <w:jc w:val="right"/>
      <w:outlineLvl w:val="2"/>
    </w:pPr>
    <w:rPr>
      <w:rFonts w:eastAsiaTheme="minorEastAsia"/>
      <w:sz w:val="24"/>
    </w:rPr>
  </w:style>
  <w:style w:type="paragraph" w:styleId="4">
    <w:name w:val="heading 4"/>
    <w:basedOn w:val="a"/>
    <w:next w:val="a"/>
    <w:link w:val="40"/>
    <w:qFormat/>
    <w:rsid w:val="00CA2BBC"/>
    <w:pPr>
      <w:keepNext/>
      <w:spacing w:before="120" w:after="120"/>
      <w:ind w:firstLine="284"/>
      <w:jc w:val="both"/>
      <w:outlineLvl w:val="3"/>
    </w:pPr>
    <w:rPr>
      <w:rFonts w:eastAsiaTheme="minorEastAsia"/>
      <w:sz w:val="24"/>
    </w:rPr>
  </w:style>
  <w:style w:type="paragraph" w:styleId="5">
    <w:name w:val="heading 5"/>
    <w:basedOn w:val="a"/>
    <w:next w:val="a"/>
    <w:link w:val="50"/>
    <w:qFormat/>
    <w:rsid w:val="00CA2BBC"/>
    <w:pPr>
      <w:keepNext/>
      <w:pBdr>
        <w:top w:val="single" w:sz="4" w:space="1" w:color="auto"/>
        <w:left w:val="single" w:sz="4" w:space="4" w:color="auto"/>
        <w:bottom w:val="single" w:sz="4" w:space="1" w:color="auto"/>
        <w:right w:val="single" w:sz="4" w:space="4" w:color="auto"/>
      </w:pBdr>
      <w:ind w:firstLine="284"/>
      <w:jc w:val="center"/>
      <w:outlineLvl w:val="4"/>
    </w:pPr>
    <w:rPr>
      <w:rFonts w:eastAsiaTheme="minorEastAsia"/>
      <w:b/>
      <w:bCs/>
      <w:sz w:val="24"/>
    </w:rPr>
  </w:style>
  <w:style w:type="paragraph" w:styleId="6">
    <w:name w:val="heading 6"/>
    <w:basedOn w:val="a"/>
    <w:next w:val="a"/>
    <w:link w:val="60"/>
    <w:qFormat/>
    <w:rsid w:val="00CA2BBC"/>
    <w:pPr>
      <w:keepNext/>
      <w:ind w:firstLine="284"/>
      <w:jc w:val="both"/>
      <w:outlineLvl w:val="5"/>
    </w:pPr>
    <w:rPr>
      <w:rFonts w:eastAsiaTheme="minorEastAsia"/>
      <w:b/>
      <w:bCs/>
    </w:rPr>
  </w:style>
  <w:style w:type="paragraph" w:styleId="7">
    <w:name w:val="heading 7"/>
    <w:basedOn w:val="a"/>
    <w:next w:val="a"/>
    <w:link w:val="70"/>
    <w:qFormat/>
    <w:rsid w:val="00CA2BBC"/>
    <w:pPr>
      <w:keepNext/>
      <w:jc w:val="both"/>
      <w:outlineLvl w:val="6"/>
    </w:pPr>
    <w:rPr>
      <w:sz w:val="24"/>
    </w:rPr>
  </w:style>
  <w:style w:type="paragraph" w:styleId="8">
    <w:name w:val="heading 8"/>
    <w:basedOn w:val="a"/>
    <w:next w:val="a"/>
    <w:link w:val="80"/>
    <w:qFormat/>
    <w:rsid w:val="00CA2BBC"/>
    <w:pPr>
      <w:keepNext/>
      <w:outlineLvl w:val="7"/>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CA2BBC"/>
    <w:rPr>
      <w:color w:val="0000FF"/>
      <w:u w:val="single"/>
    </w:rPr>
  </w:style>
  <w:style w:type="character" w:styleId="a4">
    <w:name w:val="FollowedHyperlink"/>
    <w:basedOn w:val="a0"/>
    <w:semiHidden/>
    <w:unhideWhenUsed/>
    <w:rsid w:val="00CA2BBC"/>
    <w:rPr>
      <w:color w:val="800080"/>
      <w:u w:val="single"/>
    </w:rPr>
  </w:style>
  <w:style w:type="character" w:customStyle="1" w:styleId="10">
    <w:name w:val="Заголовок 1 Знак"/>
    <w:basedOn w:val="a0"/>
    <w:link w:val="1"/>
    <w:rsid w:val="00CA2BBC"/>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semiHidden/>
    <w:rsid w:val="00CA2BBC"/>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semiHidden/>
    <w:rsid w:val="00CA2BBC"/>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semiHidden/>
    <w:rsid w:val="00CA2BBC"/>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semiHidden/>
    <w:rsid w:val="00CA2BBC"/>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semiHidden/>
    <w:rsid w:val="00CA2BBC"/>
    <w:rPr>
      <w:rFonts w:asciiTheme="majorHAnsi" w:eastAsiaTheme="majorEastAsia" w:hAnsiTheme="majorHAnsi" w:cstheme="majorBidi"/>
      <w:color w:val="1F4D78" w:themeColor="accent1" w:themeShade="7F"/>
    </w:rPr>
  </w:style>
  <w:style w:type="character" w:customStyle="1" w:styleId="70">
    <w:name w:val="Заголовок 7 Знак"/>
    <w:basedOn w:val="a0"/>
    <w:link w:val="7"/>
    <w:semiHidden/>
    <w:rsid w:val="00CA2BBC"/>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semiHidden/>
    <w:rsid w:val="00CA2BBC"/>
    <w:rPr>
      <w:rFonts w:asciiTheme="majorHAnsi" w:eastAsiaTheme="majorEastAsia" w:hAnsiTheme="majorHAnsi" w:cstheme="majorBidi"/>
      <w:color w:val="272727" w:themeColor="text1" w:themeTint="D8"/>
      <w:sz w:val="21"/>
      <w:szCs w:val="21"/>
    </w:rPr>
  </w:style>
  <w:style w:type="paragraph" w:styleId="11">
    <w:name w:val="toc 1"/>
    <w:basedOn w:val="a"/>
    <w:next w:val="a"/>
    <w:autoRedefine/>
    <w:semiHidden/>
    <w:unhideWhenUsed/>
    <w:rsid w:val="00CA2BBC"/>
  </w:style>
  <w:style w:type="paragraph" w:styleId="21">
    <w:name w:val="toc 2"/>
    <w:basedOn w:val="a"/>
    <w:next w:val="a"/>
    <w:autoRedefine/>
    <w:semiHidden/>
    <w:unhideWhenUsed/>
    <w:rsid w:val="00CA2BBC"/>
    <w:pPr>
      <w:ind w:left="200"/>
    </w:pPr>
  </w:style>
  <w:style w:type="paragraph" w:styleId="31">
    <w:name w:val="toc 3"/>
    <w:basedOn w:val="a"/>
    <w:next w:val="a"/>
    <w:autoRedefine/>
    <w:semiHidden/>
    <w:unhideWhenUsed/>
    <w:rsid w:val="00CA2BBC"/>
    <w:pPr>
      <w:ind w:left="400"/>
    </w:pPr>
  </w:style>
  <w:style w:type="paragraph" w:styleId="41">
    <w:name w:val="toc 4"/>
    <w:basedOn w:val="a"/>
    <w:next w:val="a"/>
    <w:autoRedefine/>
    <w:semiHidden/>
    <w:unhideWhenUsed/>
    <w:rsid w:val="00CA2BBC"/>
    <w:pPr>
      <w:ind w:left="600"/>
    </w:pPr>
  </w:style>
  <w:style w:type="paragraph" w:styleId="51">
    <w:name w:val="toc 5"/>
    <w:basedOn w:val="a"/>
    <w:next w:val="a"/>
    <w:autoRedefine/>
    <w:semiHidden/>
    <w:unhideWhenUsed/>
    <w:rsid w:val="00CA2BBC"/>
    <w:pPr>
      <w:ind w:left="800"/>
    </w:pPr>
  </w:style>
  <w:style w:type="paragraph" w:styleId="61">
    <w:name w:val="toc 6"/>
    <w:basedOn w:val="a"/>
    <w:next w:val="a"/>
    <w:autoRedefine/>
    <w:semiHidden/>
    <w:unhideWhenUsed/>
    <w:rsid w:val="00CA2BBC"/>
    <w:pPr>
      <w:ind w:left="1000"/>
    </w:pPr>
  </w:style>
  <w:style w:type="paragraph" w:styleId="71">
    <w:name w:val="toc 7"/>
    <w:basedOn w:val="a"/>
    <w:next w:val="a"/>
    <w:autoRedefine/>
    <w:semiHidden/>
    <w:unhideWhenUsed/>
    <w:rsid w:val="00CA2BBC"/>
    <w:pPr>
      <w:ind w:left="1200"/>
    </w:pPr>
  </w:style>
  <w:style w:type="paragraph" w:styleId="81">
    <w:name w:val="toc 8"/>
    <w:basedOn w:val="a"/>
    <w:next w:val="a"/>
    <w:autoRedefine/>
    <w:semiHidden/>
    <w:unhideWhenUsed/>
    <w:rsid w:val="00CA2BBC"/>
    <w:pPr>
      <w:ind w:left="1400"/>
    </w:pPr>
  </w:style>
  <w:style w:type="paragraph" w:styleId="9">
    <w:name w:val="toc 9"/>
    <w:basedOn w:val="a"/>
    <w:next w:val="a"/>
    <w:autoRedefine/>
    <w:semiHidden/>
    <w:unhideWhenUsed/>
    <w:rsid w:val="00CA2BBC"/>
    <w:pPr>
      <w:ind w:left="1600"/>
    </w:pPr>
  </w:style>
  <w:style w:type="paragraph" w:styleId="a5">
    <w:name w:val="header"/>
    <w:basedOn w:val="a"/>
    <w:link w:val="a6"/>
    <w:semiHidden/>
    <w:unhideWhenUsed/>
    <w:rsid w:val="00CA2BBC"/>
    <w:pPr>
      <w:tabs>
        <w:tab w:val="center" w:pos="4677"/>
        <w:tab w:val="right" w:pos="9355"/>
      </w:tabs>
    </w:pPr>
  </w:style>
  <w:style w:type="character" w:customStyle="1" w:styleId="a6">
    <w:name w:val="Верхний колонтитул Знак"/>
    <w:basedOn w:val="a0"/>
    <w:link w:val="a5"/>
    <w:semiHidden/>
    <w:rsid w:val="00CA2BBC"/>
  </w:style>
  <w:style w:type="paragraph" w:styleId="a7">
    <w:name w:val="footer"/>
    <w:basedOn w:val="a"/>
    <w:link w:val="a8"/>
    <w:uiPriority w:val="99"/>
    <w:unhideWhenUsed/>
    <w:rsid w:val="00CA2BBC"/>
    <w:pPr>
      <w:tabs>
        <w:tab w:val="center" w:pos="4677"/>
        <w:tab w:val="right" w:pos="9355"/>
      </w:tabs>
    </w:pPr>
  </w:style>
  <w:style w:type="character" w:customStyle="1" w:styleId="a8">
    <w:name w:val="Нижний колонтитул Знак"/>
    <w:basedOn w:val="a0"/>
    <w:link w:val="a7"/>
    <w:uiPriority w:val="99"/>
    <w:rsid w:val="00CA2BBC"/>
  </w:style>
  <w:style w:type="paragraph" w:styleId="a9">
    <w:name w:val="caption"/>
    <w:basedOn w:val="a"/>
    <w:next w:val="a"/>
    <w:qFormat/>
    <w:rsid w:val="00CA2BBC"/>
    <w:pPr>
      <w:ind w:firstLine="284"/>
      <w:jc w:val="both"/>
    </w:pPr>
    <w:rPr>
      <w:sz w:val="24"/>
    </w:rPr>
  </w:style>
  <w:style w:type="paragraph" w:styleId="aa">
    <w:name w:val="Title"/>
    <w:basedOn w:val="a"/>
    <w:link w:val="ab"/>
    <w:qFormat/>
    <w:rsid w:val="00CA2BBC"/>
    <w:pPr>
      <w:spacing w:after="120"/>
      <w:ind w:firstLine="284"/>
      <w:jc w:val="center"/>
    </w:pPr>
    <w:rPr>
      <w:sz w:val="24"/>
    </w:rPr>
  </w:style>
  <w:style w:type="character" w:customStyle="1" w:styleId="ab">
    <w:name w:val="Название Знак"/>
    <w:basedOn w:val="a0"/>
    <w:link w:val="aa"/>
    <w:rsid w:val="00CA2BBC"/>
    <w:rPr>
      <w:rFonts w:asciiTheme="majorHAnsi" w:eastAsiaTheme="majorEastAsia" w:hAnsiTheme="majorHAnsi" w:cstheme="majorBidi"/>
      <w:spacing w:val="-10"/>
      <w:kern w:val="28"/>
      <w:sz w:val="56"/>
      <w:szCs w:val="56"/>
    </w:rPr>
  </w:style>
  <w:style w:type="paragraph" w:styleId="ac">
    <w:name w:val="Body Text"/>
    <w:basedOn w:val="a"/>
    <w:link w:val="ad"/>
    <w:semiHidden/>
    <w:unhideWhenUsed/>
    <w:rsid w:val="00CA2BBC"/>
    <w:pPr>
      <w:spacing w:before="120" w:after="120"/>
      <w:jc w:val="center"/>
    </w:pPr>
    <w:rPr>
      <w:b/>
      <w:bCs/>
      <w:sz w:val="28"/>
      <w:szCs w:val="30"/>
    </w:rPr>
  </w:style>
  <w:style w:type="character" w:customStyle="1" w:styleId="ad">
    <w:name w:val="Основной текст Знак"/>
    <w:basedOn w:val="a0"/>
    <w:link w:val="ac"/>
    <w:semiHidden/>
    <w:rsid w:val="00CA2BBC"/>
  </w:style>
  <w:style w:type="paragraph" w:styleId="ae">
    <w:name w:val="Body Text Indent"/>
    <w:basedOn w:val="a"/>
    <w:link w:val="af"/>
    <w:unhideWhenUsed/>
    <w:rsid w:val="00CA2BBC"/>
    <w:pPr>
      <w:spacing w:before="120" w:after="120"/>
      <w:ind w:firstLine="284"/>
      <w:jc w:val="both"/>
    </w:pPr>
    <w:rPr>
      <w:sz w:val="24"/>
      <w:szCs w:val="22"/>
    </w:rPr>
  </w:style>
  <w:style w:type="character" w:customStyle="1" w:styleId="af">
    <w:name w:val="Основной текст с отступом Знак"/>
    <w:basedOn w:val="a0"/>
    <w:link w:val="ae"/>
    <w:rsid w:val="00CA2BBC"/>
  </w:style>
  <w:style w:type="paragraph" w:styleId="22">
    <w:name w:val="Body Text 2"/>
    <w:basedOn w:val="a"/>
    <w:link w:val="23"/>
    <w:semiHidden/>
    <w:unhideWhenUsed/>
    <w:rsid w:val="00CA2BBC"/>
    <w:pPr>
      <w:tabs>
        <w:tab w:val="left" w:pos="7938"/>
      </w:tabs>
      <w:spacing w:before="120" w:after="120"/>
      <w:jc w:val="right"/>
    </w:pPr>
    <w:rPr>
      <w:sz w:val="24"/>
    </w:rPr>
  </w:style>
  <w:style w:type="character" w:customStyle="1" w:styleId="23">
    <w:name w:val="Основной текст 2 Знак"/>
    <w:basedOn w:val="a0"/>
    <w:link w:val="22"/>
    <w:semiHidden/>
    <w:rsid w:val="00CA2BBC"/>
  </w:style>
  <w:style w:type="paragraph" w:styleId="32">
    <w:name w:val="Body Text 3"/>
    <w:basedOn w:val="a"/>
    <w:link w:val="33"/>
    <w:semiHidden/>
    <w:unhideWhenUsed/>
    <w:rsid w:val="00CA2BBC"/>
    <w:pPr>
      <w:pBdr>
        <w:top w:val="single" w:sz="4" w:space="1" w:color="auto"/>
        <w:left w:val="single" w:sz="4" w:space="4" w:color="auto"/>
        <w:bottom w:val="single" w:sz="4" w:space="1" w:color="auto"/>
        <w:right w:val="single" w:sz="4" w:space="4" w:color="auto"/>
      </w:pBdr>
      <w:spacing w:before="120" w:after="120"/>
      <w:jc w:val="center"/>
    </w:pPr>
    <w:rPr>
      <w:sz w:val="24"/>
    </w:rPr>
  </w:style>
  <w:style w:type="character" w:customStyle="1" w:styleId="33">
    <w:name w:val="Основной текст 3 Знак"/>
    <w:basedOn w:val="a0"/>
    <w:link w:val="32"/>
    <w:semiHidden/>
    <w:rsid w:val="00CA2BBC"/>
    <w:rPr>
      <w:sz w:val="16"/>
      <w:szCs w:val="16"/>
    </w:rPr>
  </w:style>
  <w:style w:type="paragraph" w:styleId="24">
    <w:name w:val="Body Text Indent 2"/>
    <w:basedOn w:val="a"/>
    <w:link w:val="25"/>
    <w:semiHidden/>
    <w:unhideWhenUsed/>
    <w:rsid w:val="00CA2BBC"/>
    <w:pPr>
      <w:spacing w:before="120" w:after="120"/>
      <w:ind w:left="1843" w:hanging="1559"/>
      <w:jc w:val="both"/>
    </w:pPr>
    <w:rPr>
      <w:sz w:val="24"/>
    </w:rPr>
  </w:style>
  <w:style w:type="character" w:customStyle="1" w:styleId="25">
    <w:name w:val="Основной текст с отступом 2 Знак"/>
    <w:basedOn w:val="a0"/>
    <w:link w:val="24"/>
    <w:semiHidden/>
    <w:rsid w:val="00CA2BBC"/>
  </w:style>
  <w:style w:type="character" w:styleId="af0">
    <w:name w:val="page number"/>
    <w:basedOn w:val="a0"/>
    <w:uiPriority w:val="99"/>
    <w:semiHidden/>
    <w:unhideWhenUsed/>
    <w:rsid w:val="00CA2BBC"/>
  </w:style>
  <w:style w:type="paragraph" w:styleId="af1">
    <w:name w:val="Balloon Text"/>
    <w:basedOn w:val="a"/>
    <w:link w:val="af2"/>
    <w:semiHidden/>
    <w:unhideWhenUsed/>
    <w:rsid w:val="00A14947"/>
    <w:rPr>
      <w:rFonts w:ascii="Tahoma" w:hAnsi="Tahoma" w:cs="Tahoma"/>
      <w:sz w:val="16"/>
      <w:szCs w:val="16"/>
    </w:rPr>
  </w:style>
  <w:style w:type="character" w:customStyle="1" w:styleId="af2">
    <w:name w:val="Текст выноски Знак"/>
    <w:basedOn w:val="a0"/>
    <w:link w:val="af1"/>
    <w:semiHidden/>
    <w:rsid w:val="00A149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shaura\AppData\Local\Temp\data\docs\system\24974_doc\10139.htm" TargetMode="External"/><Relationship Id="rId21" Type="http://schemas.openxmlformats.org/officeDocument/2006/relationships/hyperlink" Target="file:///C:\Users\shaura\AppData\Local\Temp\data\docs\system\24974_doc\10139.htm" TargetMode="External"/><Relationship Id="rId42" Type="http://schemas.openxmlformats.org/officeDocument/2006/relationships/oleObject" Target="embeddings/oleObject6.bin"/><Relationship Id="rId47" Type="http://schemas.openxmlformats.org/officeDocument/2006/relationships/image" Target="media/image9.wmf"/><Relationship Id="rId63" Type="http://schemas.openxmlformats.org/officeDocument/2006/relationships/image" Target="media/image17.wmf"/><Relationship Id="rId68" Type="http://schemas.openxmlformats.org/officeDocument/2006/relationships/oleObject" Target="embeddings/oleObject19.bin"/><Relationship Id="rId84" Type="http://schemas.openxmlformats.org/officeDocument/2006/relationships/hyperlink" Target="file:///C:\Users\shaura\AppData\Local\Temp\data\docs\system\24974_doc\22354.htm" TargetMode="External"/><Relationship Id="rId89" Type="http://schemas.openxmlformats.org/officeDocument/2006/relationships/hyperlink" Target="file:///C:\Users\shaura\AppData\Local\Temp\data\docs\system\24974_doc\54673.htm" TargetMode="External"/><Relationship Id="rId112" Type="http://schemas.openxmlformats.org/officeDocument/2006/relationships/hyperlink" Target="file:///C:\Users\shaura\AppData\Local\Temp\data\docs\system\24974_doc\46616.htm" TargetMode="External"/><Relationship Id="rId16" Type="http://schemas.openxmlformats.org/officeDocument/2006/relationships/hyperlink" Target="file:///C:\Users\shaura\AppData\Local\Temp\data\docs\system\24974_doc\10139.htm" TargetMode="External"/><Relationship Id="rId107" Type="http://schemas.openxmlformats.org/officeDocument/2006/relationships/image" Target="media/image33.wmf"/><Relationship Id="rId11" Type="http://schemas.openxmlformats.org/officeDocument/2006/relationships/hyperlink" Target="file:///C:\Users\shaura\AppData\Local\Temp\data\docs\system\24974_doc\54681.htm" TargetMode="External"/><Relationship Id="rId24" Type="http://schemas.openxmlformats.org/officeDocument/2006/relationships/hyperlink" Target="file:///C:\Users\shaura\AppData\Local\Temp\data\docs\system\24974_doc\10139.htm" TargetMode="External"/><Relationship Id="rId32" Type="http://schemas.openxmlformats.org/officeDocument/2006/relationships/oleObject" Target="embeddings/oleObject1.bin"/><Relationship Id="rId37" Type="http://schemas.openxmlformats.org/officeDocument/2006/relationships/image" Target="media/image4.wmf"/><Relationship Id="rId40" Type="http://schemas.openxmlformats.org/officeDocument/2006/relationships/oleObject" Target="embeddings/oleObject5.bin"/><Relationship Id="rId45" Type="http://schemas.openxmlformats.org/officeDocument/2006/relationships/image" Target="media/image8.wmf"/><Relationship Id="rId53" Type="http://schemas.openxmlformats.org/officeDocument/2006/relationships/image" Target="media/image12.wmf"/><Relationship Id="rId58" Type="http://schemas.openxmlformats.org/officeDocument/2006/relationships/oleObject" Target="embeddings/oleObject14.bin"/><Relationship Id="rId66" Type="http://schemas.openxmlformats.org/officeDocument/2006/relationships/oleObject" Target="embeddings/oleObject18.bin"/><Relationship Id="rId74" Type="http://schemas.openxmlformats.org/officeDocument/2006/relationships/hyperlink" Target="file:///C:\Users\shaura\AppData\Local\Temp\data\docs\system\24974_doc\22353.htm" TargetMode="External"/><Relationship Id="rId79" Type="http://schemas.openxmlformats.org/officeDocument/2006/relationships/hyperlink" Target="file:///C:\Users\shaura\AppData\Local\Temp\data\docs\system\24974_doc\54681.htm" TargetMode="External"/><Relationship Id="rId87" Type="http://schemas.openxmlformats.org/officeDocument/2006/relationships/oleObject" Target="embeddings/oleObject22.bin"/><Relationship Id="rId102" Type="http://schemas.openxmlformats.org/officeDocument/2006/relationships/oleObject" Target="embeddings/oleObject27.bin"/><Relationship Id="rId110" Type="http://schemas.openxmlformats.org/officeDocument/2006/relationships/hyperlink" Target="file:///C:\Users\shaura\AppData\Local\Temp\data\docs\system\24974_doc\46616.htm" TargetMode="External"/><Relationship Id="rId115"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image" Target="media/image16.wmf"/><Relationship Id="rId82" Type="http://schemas.openxmlformats.org/officeDocument/2006/relationships/hyperlink" Target="file:///C:\Users\shaura\AppData\Local\Temp\data\docs\system\24974_doc\54673.htm" TargetMode="External"/><Relationship Id="rId90" Type="http://schemas.openxmlformats.org/officeDocument/2006/relationships/image" Target="media/image23.wmf"/><Relationship Id="rId95" Type="http://schemas.openxmlformats.org/officeDocument/2006/relationships/image" Target="media/image27.wmf"/><Relationship Id="rId19" Type="http://schemas.openxmlformats.org/officeDocument/2006/relationships/hyperlink" Target="file:///C:\Users\shaura\AppData\Local\Temp\data\docs\system\24974_doc\46616.htm" TargetMode="External"/><Relationship Id="rId14" Type="http://schemas.openxmlformats.org/officeDocument/2006/relationships/hyperlink" Target="file:///C:\Users\shaura\AppData\Local\Temp\data\docs\system\24974_doc\10148.htm" TargetMode="External"/><Relationship Id="rId22" Type="http://schemas.openxmlformats.org/officeDocument/2006/relationships/hyperlink" Target="file:///C:\Users\shaura\AppData\Local\Temp\data\docs\system\24974_doc\37054.htm" TargetMode="External"/><Relationship Id="rId27" Type="http://schemas.openxmlformats.org/officeDocument/2006/relationships/hyperlink" Target="file:///C:\Users\shaura\AppData\Local\Temp\data\docs\system\24974_doc\10139.htm" TargetMode="External"/><Relationship Id="rId30" Type="http://schemas.openxmlformats.org/officeDocument/2006/relationships/hyperlink" Target="&#1043;&#1072;&#1079;&#1087;&#1088;&#1086;&#1084;" TargetMode="External"/><Relationship Id="rId35" Type="http://schemas.openxmlformats.org/officeDocument/2006/relationships/image" Target="media/image3.wmf"/><Relationship Id="rId43" Type="http://schemas.openxmlformats.org/officeDocument/2006/relationships/image" Target="media/image7.wmf"/><Relationship Id="rId48" Type="http://schemas.openxmlformats.org/officeDocument/2006/relationships/oleObject" Target="embeddings/oleObject9.bin"/><Relationship Id="rId56" Type="http://schemas.openxmlformats.org/officeDocument/2006/relationships/oleObject" Target="embeddings/oleObject13.bin"/><Relationship Id="rId64" Type="http://schemas.openxmlformats.org/officeDocument/2006/relationships/oleObject" Target="embeddings/oleObject17.bin"/><Relationship Id="rId69" Type="http://schemas.openxmlformats.org/officeDocument/2006/relationships/image" Target="media/image20.wmf"/><Relationship Id="rId77" Type="http://schemas.openxmlformats.org/officeDocument/2006/relationships/hyperlink" Target="file:///C:\Users\shaura\AppData\Local\Temp\data\docs\system\24974_doc\46616.htm" TargetMode="External"/><Relationship Id="rId100" Type="http://schemas.openxmlformats.org/officeDocument/2006/relationships/oleObject" Target="embeddings/oleObject26.bin"/><Relationship Id="rId105" Type="http://schemas.openxmlformats.org/officeDocument/2006/relationships/image" Target="media/image32.wmf"/><Relationship Id="rId113" Type="http://schemas.openxmlformats.org/officeDocument/2006/relationships/hyperlink" Target="file:///C:\Users\shaura\AppData\Local\Temp\data\docs\system\24974_doc\43909.htm" TargetMode="External"/><Relationship Id="rId8" Type="http://schemas.openxmlformats.org/officeDocument/2006/relationships/hyperlink" Target="file:///C:\Users\shaura\AppData\Local\Temp\data\docs\system\24974_doc\22353.htm" TargetMode="External"/><Relationship Id="rId51" Type="http://schemas.openxmlformats.org/officeDocument/2006/relationships/image" Target="media/image11.wmf"/><Relationship Id="rId72" Type="http://schemas.openxmlformats.org/officeDocument/2006/relationships/oleObject" Target="embeddings/oleObject21.bin"/><Relationship Id="rId80" Type="http://schemas.openxmlformats.org/officeDocument/2006/relationships/hyperlink" Target="file:///C:\Users\shaura\AppData\Local\Temp\data\docs\system\24974_doc\54681.htm" TargetMode="External"/><Relationship Id="rId85" Type="http://schemas.openxmlformats.org/officeDocument/2006/relationships/hyperlink" Target="file:///C:\Users\shaura\AppData\Local\Temp\data\docs\system\24974_doc\38812.htm" TargetMode="External"/><Relationship Id="rId93" Type="http://schemas.openxmlformats.org/officeDocument/2006/relationships/image" Target="media/image25.png"/><Relationship Id="rId98" Type="http://schemas.openxmlformats.org/officeDocument/2006/relationships/oleObject" Target="embeddings/oleObject25.bin"/><Relationship Id="rId3" Type="http://schemas.openxmlformats.org/officeDocument/2006/relationships/webSettings" Target="webSettings.xml"/><Relationship Id="rId12" Type="http://schemas.openxmlformats.org/officeDocument/2006/relationships/hyperlink" Target="file:///C:\Users\shaura\AppData\Local\Temp\data\docs\system\24974_doc\37054.htm" TargetMode="External"/><Relationship Id="rId17" Type="http://schemas.openxmlformats.org/officeDocument/2006/relationships/hyperlink" Target="file:///C:\Users\shaura\AppData\Local\Temp\data\docs\system\24974_doc\37054.htm" TargetMode="External"/><Relationship Id="rId25" Type="http://schemas.openxmlformats.org/officeDocument/2006/relationships/hyperlink" Target="file:///C:\Users\shaura\AppData\Local\Temp\data\docs\system\24974_doc\10139.htm" TargetMode="External"/><Relationship Id="rId33" Type="http://schemas.openxmlformats.org/officeDocument/2006/relationships/image" Target="media/image2.wmf"/><Relationship Id="rId38" Type="http://schemas.openxmlformats.org/officeDocument/2006/relationships/oleObject" Target="embeddings/oleObject4.bin"/><Relationship Id="rId46" Type="http://schemas.openxmlformats.org/officeDocument/2006/relationships/oleObject" Target="embeddings/oleObject8.bin"/><Relationship Id="rId59" Type="http://schemas.openxmlformats.org/officeDocument/2006/relationships/image" Target="media/image15.wmf"/><Relationship Id="rId67" Type="http://schemas.openxmlformats.org/officeDocument/2006/relationships/image" Target="media/image19.wmf"/><Relationship Id="rId103" Type="http://schemas.openxmlformats.org/officeDocument/2006/relationships/image" Target="media/image31.wmf"/><Relationship Id="rId108" Type="http://schemas.openxmlformats.org/officeDocument/2006/relationships/oleObject" Target="embeddings/oleObject30.bin"/><Relationship Id="rId116" Type="http://schemas.openxmlformats.org/officeDocument/2006/relationships/theme" Target="theme/theme1.xml"/><Relationship Id="rId20" Type="http://schemas.openxmlformats.org/officeDocument/2006/relationships/hyperlink" Target="file:///C:\Users\shaura\AppData\Local\Temp\data\docs\system\24974_doc\43909.htm" TargetMode="External"/><Relationship Id="rId41" Type="http://schemas.openxmlformats.org/officeDocument/2006/relationships/image" Target="media/image6.wmf"/><Relationship Id="rId54" Type="http://schemas.openxmlformats.org/officeDocument/2006/relationships/oleObject" Target="embeddings/oleObject12.bin"/><Relationship Id="rId62" Type="http://schemas.openxmlformats.org/officeDocument/2006/relationships/oleObject" Target="embeddings/oleObject16.bin"/><Relationship Id="rId70" Type="http://schemas.openxmlformats.org/officeDocument/2006/relationships/oleObject" Target="embeddings/oleObject20.bin"/><Relationship Id="rId75" Type="http://schemas.openxmlformats.org/officeDocument/2006/relationships/hyperlink" Target="file:///C:\Users\shaura\AppData\Local\Temp\data\docs\system\24974_doc\22354.htm" TargetMode="External"/><Relationship Id="rId83" Type="http://schemas.openxmlformats.org/officeDocument/2006/relationships/hyperlink" Target="file:///C:\Users\shaura\AppData\Local\Temp\data\docs\system\24974_doc\22353.htm" TargetMode="External"/><Relationship Id="rId88" Type="http://schemas.openxmlformats.org/officeDocument/2006/relationships/hyperlink" Target="file:///C:\Users\shaura\AppData\Local\Temp\data\docs\system\24974_doc\38812.htm" TargetMode="External"/><Relationship Id="rId91" Type="http://schemas.openxmlformats.org/officeDocument/2006/relationships/oleObject" Target="embeddings/oleObject23.bin"/><Relationship Id="rId96" Type="http://schemas.openxmlformats.org/officeDocument/2006/relationships/oleObject" Target="embeddings/oleObject24.bin"/><Relationship Id="rId111" Type="http://schemas.openxmlformats.org/officeDocument/2006/relationships/hyperlink" Target="file:///C:\Users\shaura\AppData\Local\Temp\data\docs\system\24974_doc\46616.htm" TargetMode="External"/><Relationship Id="rId1" Type="http://schemas.openxmlformats.org/officeDocument/2006/relationships/styles" Target="styles.xml"/><Relationship Id="rId6" Type="http://schemas.openxmlformats.org/officeDocument/2006/relationships/hyperlink" Target="file:///C:\Users\shaura\AppData\Local\Temp\data\docs\system\24974_doc\53438.htm" TargetMode="External"/><Relationship Id="rId15" Type="http://schemas.openxmlformats.org/officeDocument/2006/relationships/hyperlink" Target="file:///C:\Users\shaura\AppData\Local\Temp\data\docs\system\24974_doc\53438.htm" TargetMode="External"/><Relationship Id="rId23" Type="http://schemas.openxmlformats.org/officeDocument/2006/relationships/hyperlink" Target="file:///C:\Users\shaura\AppData\Local\Temp\data\docs\system\24974_doc\10139.htm" TargetMode="External"/><Relationship Id="rId28" Type="http://schemas.openxmlformats.org/officeDocument/2006/relationships/hyperlink" Target="file:///C:\Users\shaura\AppData\Local\Temp\data\docs\system\24974_doc\10139.htm" TargetMode="External"/><Relationship Id="rId36" Type="http://schemas.openxmlformats.org/officeDocument/2006/relationships/oleObject" Target="embeddings/oleObject3.bin"/><Relationship Id="rId49" Type="http://schemas.openxmlformats.org/officeDocument/2006/relationships/image" Target="media/image10.wmf"/><Relationship Id="rId57" Type="http://schemas.openxmlformats.org/officeDocument/2006/relationships/image" Target="media/image14.wmf"/><Relationship Id="rId106" Type="http://schemas.openxmlformats.org/officeDocument/2006/relationships/oleObject" Target="embeddings/oleObject29.bin"/><Relationship Id="rId114" Type="http://schemas.openxmlformats.org/officeDocument/2006/relationships/footer" Target="footer1.xml"/><Relationship Id="rId10" Type="http://schemas.openxmlformats.org/officeDocument/2006/relationships/hyperlink" Target="file:///C:\Users\shaura\AppData\Local\Temp\data\docs\system\24974_doc\54673.htm" TargetMode="External"/><Relationship Id="rId31" Type="http://schemas.openxmlformats.org/officeDocument/2006/relationships/image" Target="media/image1.wmf"/><Relationship Id="rId44" Type="http://schemas.openxmlformats.org/officeDocument/2006/relationships/oleObject" Target="embeddings/oleObject7.bin"/><Relationship Id="rId52" Type="http://schemas.openxmlformats.org/officeDocument/2006/relationships/oleObject" Target="embeddings/oleObject11.bin"/><Relationship Id="rId60" Type="http://schemas.openxmlformats.org/officeDocument/2006/relationships/oleObject" Target="embeddings/oleObject15.bin"/><Relationship Id="rId65" Type="http://schemas.openxmlformats.org/officeDocument/2006/relationships/image" Target="media/image18.wmf"/><Relationship Id="rId73" Type="http://schemas.openxmlformats.org/officeDocument/2006/relationships/hyperlink" Target="&#1043;&#1072;&#1079;&#1087;&#1088;&#1086;&#1084;" TargetMode="External"/><Relationship Id="rId78" Type="http://schemas.openxmlformats.org/officeDocument/2006/relationships/hyperlink" Target="file:///C:\Users\shaura\AppData\Local\Temp\data\docs\system\24974_doc\54681.htm" TargetMode="External"/><Relationship Id="rId81" Type="http://schemas.openxmlformats.org/officeDocument/2006/relationships/hyperlink" Target="file:///C:\Users\shaura\AppData\Local\Temp\data\docs\system\24974_doc\54673.htm" TargetMode="External"/><Relationship Id="rId86" Type="http://schemas.openxmlformats.org/officeDocument/2006/relationships/image" Target="media/image22.wmf"/><Relationship Id="rId94" Type="http://schemas.openxmlformats.org/officeDocument/2006/relationships/image" Target="media/image26.png"/><Relationship Id="rId99" Type="http://schemas.openxmlformats.org/officeDocument/2006/relationships/image" Target="media/image29.wmf"/><Relationship Id="rId101" Type="http://schemas.openxmlformats.org/officeDocument/2006/relationships/image" Target="media/image30.wmf"/><Relationship Id="rId4" Type="http://schemas.openxmlformats.org/officeDocument/2006/relationships/footnotes" Target="footnotes.xml"/><Relationship Id="rId9" Type="http://schemas.openxmlformats.org/officeDocument/2006/relationships/hyperlink" Target="file:///C:\Users\shaura\AppData\Local\Temp\data\docs\system\24974_doc\22354.htm" TargetMode="External"/><Relationship Id="rId13" Type="http://schemas.openxmlformats.org/officeDocument/2006/relationships/hyperlink" Target="file:///C:\Users\shaura\AppData\Local\Temp\data\docs\system\24974_doc\10139.htm" TargetMode="External"/><Relationship Id="rId18" Type="http://schemas.openxmlformats.org/officeDocument/2006/relationships/hyperlink" Target="file:///C:\Users\shaura\AppData\Local\Temp\data\docs\system\24974_doc\10139.htm" TargetMode="External"/><Relationship Id="rId39" Type="http://schemas.openxmlformats.org/officeDocument/2006/relationships/image" Target="media/image5.wmf"/><Relationship Id="rId109" Type="http://schemas.openxmlformats.org/officeDocument/2006/relationships/hyperlink" Target="file:///C:\Users\shaura\AppData\Local\Temp\data\docs\system\24974_doc\46616.htm" TargetMode="External"/><Relationship Id="rId34" Type="http://schemas.openxmlformats.org/officeDocument/2006/relationships/oleObject" Target="embeddings/oleObject2.bin"/><Relationship Id="rId50" Type="http://schemas.openxmlformats.org/officeDocument/2006/relationships/oleObject" Target="embeddings/oleObject10.bin"/><Relationship Id="rId55" Type="http://schemas.openxmlformats.org/officeDocument/2006/relationships/image" Target="media/image13.wmf"/><Relationship Id="rId76" Type="http://schemas.openxmlformats.org/officeDocument/2006/relationships/hyperlink" Target="file:///C:\Users\shaura\AppData\Local\Temp\data\docs\system\24974_doc\54681.htm" TargetMode="External"/><Relationship Id="rId97" Type="http://schemas.openxmlformats.org/officeDocument/2006/relationships/image" Target="media/image28.wmf"/><Relationship Id="rId104" Type="http://schemas.openxmlformats.org/officeDocument/2006/relationships/oleObject" Target="embeddings/oleObject28.bin"/><Relationship Id="rId7" Type="http://schemas.openxmlformats.org/officeDocument/2006/relationships/hyperlink" Target="file:///C:\Users\shaura\AppData\Local\Temp\data\docs\system\24974_doc\38812.htm" TargetMode="External"/><Relationship Id="rId71" Type="http://schemas.openxmlformats.org/officeDocument/2006/relationships/image" Target="media/image21.wmf"/><Relationship Id="rId92" Type="http://schemas.openxmlformats.org/officeDocument/2006/relationships/image" Target="media/image24.png"/><Relationship Id="rId2" Type="http://schemas.openxmlformats.org/officeDocument/2006/relationships/settings" Target="settings.xml"/><Relationship Id="rId29" Type="http://schemas.openxmlformats.org/officeDocument/2006/relationships/hyperlink" Target="file:///C:\Users\shaura\AppData\Local\Temp\data\docs\system\24974_doc\10139.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11152</Words>
  <Characters>63571</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СТО Газпром 5.26-2009</vt:lpstr>
    </vt:vector>
  </TitlesOfParts>
  <Company>Krokoz™</Company>
  <LinksUpToDate>false</LinksUpToDate>
  <CharactersWithSpaces>74574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СТО Газпром 5.26-2009</dc:title>
  <dc:subject/>
  <cp:keywords/>
  <dc:description/>
  <cp:lastModifiedBy>User</cp:lastModifiedBy>
  <cp:revision>5</cp:revision>
  <cp:lastPrinted>2010-05-21T12:21:00Z</cp:lastPrinted>
  <dcterms:created xsi:type="dcterms:W3CDTF">2015-02-14T11:04:00Z</dcterms:created>
  <dcterms:modified xsi:type="dcterms:W3CDTF">2017-05-29T19:43:00Z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